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E4AE4D5" w:rsidR="000274CD" w:rsidRPr="0051733F" w:rsidRDefault="00496BEB" w:rsidP="006056C7">
      <w:pPr>
        <w:rPr>
          <w:b/>
          <w:bCs/>
          <w:color w:val="548DD4" w:themeColor="text2" w:themeTint="99"/>
          <w:sz w:val="24"/>
          <w:szCs w:val="24"/>
        </w:rPr>
      </w:pPr>
      <w:bookmarkStart w:id="0" w:name="_Toc459799300"/>
      <w:bookmarkStart w:id="1" w:name="_GoBack"/>
      <w:bookmarkEnd w:id="1"/>
      <w:r>
        <w:rPr>
          <w:b/>
          <w:bCs/>
          <w:color w:val="548DD4" w:themeColor="text2" w:themeTint="99"/>
          <w:sz w:val="24"/>
          <w:szCs w:val="24"/>
        </w:rPr>
        <w:t>Invitation to bid No: 2022-</w:t>
      </w:r>
      <w:r w:rsidR="00CF5A68">
        <w:rPr>
          <w:b/>
          <w:bCs/>
          <w:color w:val="548DD4" w:themeColor="text2" w:themeTint="99"/>
          <w:sz w:val="24"/>
          <w:szCs w:val="24"/>
        </w:rPr>
        <w:t>02</w:t>
      </w:r>
      <w:r w:rsidR="006056C7">
        <w:rPr>
          <w:b/>
          <w:bCs/>
          <w:color w:val="548DD4" w:themeColor="text2" w:themeTint="99"/>
          <w:sz w:val="24"/>
          <w:szCs w:val="24"/>
        </w:rPr>
        <w:t>7</w:t>
      </w:r>
      <w:r w:rsidR="00CF5A68">
        <w:rPr>
          <w:b/>
          <w:bCs/>
          <w:color w:val="548DD4" w:themeColor="text2" w:themeTint="99"/>
          <w:sz w:val="24"/>
          <w:szCs w:val="24"/>
        </w:rPr>
        <w:t xml:space="preserve"> </w:t>
      </w:r>
      <w:r w:rsidR="006056C7">
        <w:rPr>
          <w:b/>
          <w:bCs/>
          <w:color w:val="548DD4" w:themeColor="text2" w:themeTint="99"/>
          <w:sz w:val="24"/>
          <w:szCs w:val="24"/>
        </w:rPr>
        <w:t>BACKUP SOLUTION</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6056C7">
        <w:rPr>
          <w:b/>
          <w:bCs/>
          <w:color w:val="548DD4" w:themeColor="text2" w:themeTint="99"/>
          <w:sz w:val="24"/>
          <w:szCs w:val="24"/>
        </w:rPr>
        <w:t xml:space="preserve">Two Year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Look w:val="04A0" w:firstRow="1" w:lastRow="0" w:firstColumn="1" w:lastColumn="0" w:noHBand="0" w:noVBand="1"/>
      </w:tblPr>
      <w:tblGrid>
        <w:gridCol w:w="944"/>
        <w:gridCol w:w="3040"/>
        <w:gridCol w:w="2479"/>
        <w:gridCol w:w="2302"/>
      </w:tblGrid>
      <w:tr w:rsidR="001256AF" w:rsidRPr="001256AF" w14:paraId="2F007E28" w14:textId="77777777" w:rsidTr="001256AF">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04667679" w14:textId="47F313A2" w:rsidR="001256AF" w:rsidRPr="001256AF" w:rsidRDefault="00133E64"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Estimated Quantity</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1256AF" w:rsidRPr="001256AF" w14:paraId="67D02087" w14:textId="77777777" w:rsidTr="001256AF">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0F49FA5"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039D51FD" w14:textId="124C674A" w:rsidR="001256AF" w:rsidRPr="001256AF" w:rsidRDefault="001D509D" w:rsidP="001256AF">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Back up</w:t>
            </w:r>
            <w:proofErr w:type="spellEnd"/>
            <w:r>
              <w:rPr>
                <w:rFonts w:ascii="Calibri" w:eastAsia="Times New Roman" w:hAnsi="Calibri" w:cs="Calibri"/>
                <w:color w:val="000000"/>
                <w:lang w:val="en-US"/>
              </w:rPr>
              <w:t xml:space="preserve"> Solution</w:t>
            </w:r>
          </w:p>
        </w:tc>
        <w:tc>
          <w:tcPr>
            <w:tcW w:w="2479" w:type="dxa"/>
            <w:tcBorders>
              <w:top w:val="nil"/>
              <w:left w:val="nil"/>
              <w:bottom w:val="single" w:sz="4" w:space="0" w:color="auto"/>
              <w:right w:val="single" w:sz="4" w:space="0" w:color="auto"/>
            </w:tcBorders>
            <w:shd w:val="clear" w:color="auto" w:fill="auto"/>
            <w:noWrap/>
            <w:vAlign w:val="center"/>
            <w:hideMark/>
          </w:tcPr>
          <w:p w14:paraId="455F109B" w14:textId="6F61B9DD" w:rsidR="001256AF" w:rsidRPr="001256AF" w:rsidRDefault="001D509D"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302" w:type="dxa"/>
            <w:tcBorders>
              <w:top w:val="nil"/>
              <w:left w:val="single" w:sz="4" w:space="0" w:color="auto"/>
              <w:bottom w:val="single" w:sz="4" w:space="0" w:color="000000"/>
              <w:right w:val="single" w:sz="4" w:space="0" w:color="auto"/>
            </w:tcBorders>
            <w:shd w:val="clear" w:color="auto" w:fill="auto"/>
            <w:noWrap/>
            <w:vAlign w:val="center"/>
            <w:hideMark/>
          </w:tcPr>
          <w:p w14:paraId="6B0CDEE6" w14:textId="77F13CFA" w:rsidR="001256AF" w:rsidRPr="001256AF" w:rsidRDefault="001D509D"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Spears</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51B68ACC" w:rsidR="000274CD" w:rsidRPr="00DF05CE" w:rsidRDefault="008A6958" w:rsidP="00133E64">
            <w:pPr>
              <w:spacing w:after="0" w:line="240" w:lineRule="auto"/>
              <w:rPr>
                <w:rFonts w:cstheme="majorBidi"/>
              </w:rPr>
            </w:pPr>
            <w:r>
              <w:rPr>
                <w:rFonts w:cstheme="majorBidi"/>
              </w:rPr>
              <w:t>Monday 27</w:t>
            </w:r>
            <w:r w:rsidR="00CC21C5">
              <w:rPr>
                <w:rFonts w:cstheme="majorBidi"/>
              </w:rPr>
              <w:t xml:space="preserve"> June</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5D9C0422" w:rsidR="009B51E5" w:rsidRPr="009B51E5" w:rsidRDefault="000274CD" w:rsidP="007E2AFB">
            <w:pPr>
              <w:spacing w:after="0" w:line="240" w:lineRule="auto"/>
              <w:ind w:left="446"/>
              <w:rPr>
                <w:rFonts w:cstheme="majorBidi"/>
                <w:b/>
                <w:color w:val="FF0000"/>
                <w:highlight w:val="yellow"/>
              </w:rPr>
            </w:pPr>
            <w:r w:rsidRPr="008A610A">
              <w:rPr>
                <w:rFonts w:cstheme="majorBidi"/>
                <w:b/>
                <w:highlight w:val="yellow"/>
              </w:rPr>
              <w:t xml:space="preserve">Date: </w:t>
            </w:r>
            <w:r w:rsidR="009B51E5">
              <w:rPr>
                <w:rFonts w:cstheme="majorBidi"/>
                <w:b/>
                <w:color w:val="FF0000"/>
                <w:highlight w:val="yellow"/>
              </w:rPr>
              <w:t xml:space="preserve">Friday </w:t>
            </w:r>
            <w:r w:rsidR="007E2AFB">
              <w:rPr>
                <w:rFonts w:cstheme="majorBidi"/>
                <w:b/>
                <w:color w:val="FF0000"/>
                <w:highlight w:val="yellow"/>
              </w:rPr>
              <w:t>08 July</w:t>
            </w:r>
            <w:r w:rsidR="009B51E5">
              <w:rPr>
                <w:rFonts w:cstheme="majorBidi"/>
                <w:b/>
                <w:color w:val="FF0000"/>
                <w:highlight w:val="yellow"/>
              </w:rPr>
              <w:t xml:space="preserve"> 2022 </w:t>
            </w:r>
          </w:p>
          <w:p w14:paraId="531BAEAB" w14:textId="336E8364" w:rsidR="000274CD" w:rsidRPr="00DF05CE" w:rsidRDefault="000274CD" w:rsidP="000274CD">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693906">
              <w:rPr>
                <w:rFonts w:cstheme="majorBidi"/>
                <w:b/>
                <w:color w:val="FF0000"/>
                <w:highlight w:val="yellow"/>
              </w:rPr>
              <w:t>4</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314680F" w:rsidR="000274CD" w:rsidRPr="00DF05CE" w:rsidRDefault="000274CD" w:rsidP="006056C7">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693906">
              <w:rPr>
                <w:rFonts w:cstheme="majorBidi"/>
                <w:b/>
                <w:bCs/>
              </w:rPr>
              <w:t>23</w:t>
            </w:r>
            <w:r w:rsidR="00E5797D">
              <w:rPr>
                <w:rFonts w:cstheme="majorBidi"/>
              </w:rPr>
              <w:t xml:space="preserve"> Do not open before </w:t>
            </w:r>
            <w:r w:rsidR="009B51E5">
              <w:rPr>
                <w:rFonts w:cstheme="majorBidi"/>
                <w:b/>
                <w:color w:val="FF0000"/>
                <w:highlight w:val="yellow"/>
              </w:rPr>
              <w:t xml:space="preserve">Friday </w:t>
            </w:r>
            <w:r w:rsidR="006056C7">
              <w:rPr>
                <w:rFonts w:cstheme="majorBidi"/>
                <w:b/>
                <w:color w:val="FF0000"/>
                <w:highlight w:val="yellow"/>
              </w:rPr>
              <w:t>08 July</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3B2C8A8C" w:rsidR="000274CD" w:rsidRPr="00DF05CE" w:rsidRDefault="000274CD" w:rsidP="00693906">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6056C7">
              <w:rPr>
                <w:rFonts w:cstheme="majorBidi"/>
                <w:b/>
                <w:color w:val="FF0000"/>
              </w:rPr>
              <w:t>01 July</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3939A915" w:rsidR="00090D50" w:rsidRDefault="00090D50" w:rsidP="00854CB9">
      <w:pPr>
        <w:autoSpaceDE w:val="0"/>
        <w:autoSpaceDN w:val="0"/>
        <w:adjustRightInd w:val="0"/>
        <w:spacing w:after="0" w:line="240" w:lineRule="auto"/>
        <w:rPr>
          <w:rFonts w:cstheme="majorBidi"/>
          <w:lang w:val="en-US"/>
        </w:rPr>
      </w:pPr>
    </w:p>
    <w:p w14:paraId="74184A04" w14:textId="4BB2E606" w:rsidR="00535F0E" w:rsidRDefault="00535F0E" w:rsidP="00854CB9">
      <w:pPr>
        <w:autoSpaceDE w:val="0"/>
        <w:autoSpaceDN w:val="0"/>
        <w:adjustRightInd w:val="0"/>
        <w:spacing w:after="0" w:line="240" w:lineRule="auto"/>
        <w:rPr>
          <w:rFonts w:cstheme="majorBidi"/>
          <w:lang w:val="en-US"/>
        </w:rPr>
      </w:pPr>
    </w:p>
    <w:p w14:paraId="292F5EF4" w14:textId="24CD87D0" w:rsidR="00535F0E" w:rsidRDefault="00535F0E" w:rsidP="00854CB9">
      <w:pPr>
        <w:autoSpaceDE w:val="0"/>
        <w:autoSpaceDN w:val="0"/>
        <w:adjustRightInd w:val="0"/>
        <w:spacing w:after="0" w:line="240" w:lineRule="auto"/>
        <w:rPr>
          <w:rFonts w:cstheme="majorBidi"/>
          <w:lang w:val="en-US"/>
        </w:rPr>
      </w:pPr>
    </w:p>
    <w:p w14:paraId="7BE006CF" w14:textId="6BBD9458" w:rsidR="00535F0E" w:rsidRDefault="00535F0E" w:rsidP="00854CB9">
      <w:pPr>
        <w:autoSpaceDE w:val="0"/>
        <w:autoSpaceDN w:val="0"/>
        <w:adjustRightInd w:val="0"/>
        <w:spacing w:after="0" w:line="240" w:lineRule="auto"/>
        <w:rPr>
          <w:rFonts w:cstheme="majorBidi"/>
          <w:lang w:val="en-US"/>
        </w:rPr>
      </w:pPr>
    </w:p>
    <w:p w14:paraId="62F0F631" w14:textId="59B25763" w:rsidR="00535F0E" w:rsidRDefault="00535F0E" w:rsidP="00854CB9">
      <w:pPr>
        <w:autoSpaceDE w:val="0"/>
        <w:autoSpaceDN w:val="0"/>
        <w:adjustRightInd w:val="0"/>
        <w:spacing w:after="0" w:line="240" w:lineRule="auto"/>
        <w:rPr>
          <w:rFonts w:cstheme="majorBidi"/>
          <w:lang w:val="en-US"/>
        </w:rPr>
      </w:pPr>
    </w:p>
    <w:p w14:paraId="29CF43D6" w14:textId="0B141C4F" w:rsidR="00535F0E" w:rsidRDefault="00535F0E" w:rsidP="00854CB9">
      <w:pPr>
        <w:autoSpaceDE w:val="0"/>
        <w:autoSpaceDN w:val="0"/>
        <w:adjustRightInd w:val="0"/>
        <w:spacing w:after="0" w:line="240" w:lineRule="auto"/>
        <w:rPr>
          <w:rFonts w:cstheme="majorBidi"/>
          <w:lang w:val="en-US"/>
        </w:rPr>
      </w:pPr>
    </w:p>
    <w:p w14:paraId="1D8EA877" w14:textId="75DC79C6" w:rsidR="00535F0E" w:rsidRDefault="00535F0E" w:rsidP="00854CB9">
      <w:pPr>
        <w:autoSpaceDE w:val="0"/>
        <w:autoSpaceDN w:val="0"/>
        <w:adjustRightInd w:val="0"/>
        <w:spacing w:after="0" w:line="240" w:lineRule="auto"/>
        <w:rPr>
          <w:rFonts w:cstheme="majorBidi"/>
          <w:lang w:val="en-US"/>
        </w:rPr>
      </w:pPr>
    </w:p>
    <w:p w14:paraId="2638A51B" w14:textId="77777777" w:rsidR="00535F0E" w:rsidRDefault="00535F0E"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F138FE" w14:paraId="216A7FDC" w14:textId="77777777" w:rsidTr="005618E7">
        <w:trPr>
          <w:trHeight w:val="473"/>
        </w:trPr>
        <w:tc>
          <w:tcPr>
            <w:tcW w:w="6223" w:type="dxa"/>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5618E7">
        <w:trPr>
          <w:trHeight w:val="493"/>
        </w:trPr>
        <w:tc>
          <w:tcPr>
            <w:tcW w:w="6223" w:type="dxa"/>
            <w:shd w:val="clear" w:color="auto" w:fill="auto"/>
            <w:vAlign w:val="center"/>
            <w:hideMark/>
          </w:tcPr>
          <w:p w14:paraId="0DB7D90A" w14:textId="62090B52" w:rsidR="00F138FE" w:rsidRPr="00F138FE" w:rsidRDefault="00F138FE" w:rsidP="005265B1">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5618E7">
              <w:rPr>
                <w:rFonts w:ascii="Calibri" w:eastAsia="Times New Roman" w:hAnsi="Calibri" w:cs="Calibri"/>
                <w:color w:val="000000"/>
                <w:sz w:val="20"/>
                <w:szCs w:val="20"/>
                <w:lang w:val="en-US"/>
              </w:rPr>
              <w:t>T</w:t>
            </w:r>
            <w:r w:rsidR="005265B1">
              <w:rPr>
                <w:rFonts w:ascii="Calibri" w:eastAsia="Times New Roman" w:hAnsi="Calibri" w:cs="Calibri"/>
                <w:color w:val="000000"/>
                <w:sz w:val="20"/>
                <w:szCs w:val="20"/>
                <w:lang w:val="en-US"/>
              </w:rPr>
              <w:t>wo</w:t>
            </w:r>
            <w:r w:rsidR="00A2610A">
              <w:rPr>
                <w:rFonts w:ascii="Calibri" w:eastAsia="Times New Roman" w:hAnsi="Calibri" w:cs="Calibri"/>
                <w:color w:val="000000"/>
                <w:sz w:val="20"/>
                <w:szCs w:val="20"/>
                <w:lang w:val="en-US"/>
              </w:rPr>
              <w:t xml:space="preserve"> </w:t>
            </w:r>
            <w:r w:rsidRPr="00F138FE">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5618E7">
        <w:trPr>
          <w:trHeight w:val="493"/>
        </w:trPr>
        <w:tc>
          <w:tcPr>
            <w:tcW w:w="6223" w:type="dxa"/>
            <w:shd w:val="clear" w:color="auto" w:fill="auto"/>
            <w:vAlign w:val="bottom"/>
            <w:hideMark/>
          </w:tcPr>
          <w:p w14:paraId="7BD13BC7" w14:textId="75ECF938" w:rsidR="00F138FE" w:rsidRPr="00F138FE" w:rsidRDefault="00F138FE" w:rsidP="005618E7">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t>
            </w:r>
            <w:r w:rsidR="005618E7">
              <w:rPr>
                <w:rFonts w:ascii="Calibri" w:eastAsia="Times New Roman" w:hAnsi="Calibri" w:cs="Calibri"/>
                <w:color w:val="000000"/>
                <w:lang w:val="en-US"/>
              </w:rPr>
              <w:t>hree</w:t>
            </w:r>
            <w:r w:rsidRPr="00F138FE">
              <w:rPr>
                <w:rFonts w:ascii="Calibri" w:eastAsia="Times New Roman" w:hAnsi="Calibri" w:cs="Calibri"/>
                <w:color w:val="000000"/>
                <w:lang w:val="en-US"/>
              </w:rPr>
              <w:t xml:space="preserve"> Years</w:t>
            </w:r>
          </w:p>
        </w:tc>
        <w:tc>
          <w:tcPr>
            <w:tcW w:w="2092" w:type="dxa"/>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5618E7">
        <w:trPr>
          <w:trHeight w:val="493"/>
        </w:trPr>
        <w:tc>
          <w:tcPr>
            <w:tcW w:w="6223" w:type="dxa"/>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5618E7">
        <w:trPr>
          <w:trHeight w:val="246"/>
        </w:trPr>
        <w:tc>
          <w:tcPr>
            <w:tcW w:w="6223" w:type="dxa"/>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5618E7">
        <w:trPr>
          <w:trHeight w:val="246"/>
        </w:trPr>
        <w:tc>
          <w:tcPr>
            <w:tcW w:w="6223" w:type="dxa"/>
            <w:shd w:val="clear" w:color="auto" w:fill="auto"/>
            <w:vAlign w:val="bottom"/>
            <w:hideMark/>
          </w:tcPr>
          <w:p w14:paraId="56EC19D6" w14:textId="6AAAF1B1"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w:t>
            </w:r>
            <w:r w:rsidR="005265B1">
              <w:rPr>
                <w:rFonts w:ascii="Calibri" w:eastAsia="Times New Roman" w:hAnsi="Calibri" w:cs="Calibri"/>
                <w:color w:val="000000"/>
                <w:lang w:val="en-US"/>
              </w:rPr>
              <w:t xml:space="preserve"> 30-</w:t>
            </w:r>
            <w:r w:rsidRPr="00F138FE">
              <w:rPr>
                <w:rFonts w:ascii="Calibri" w:eastAsia="Times New Roman" w:hAnsi="Calibri" w:cs="Calibri"/>
                <w:color w:val="000000"/>
                <w:lang w:val="en-US"/>
              </w:rPr>
              <w:t xml:space="preserve"> 45 days from the date of GRN ( Good Received Note)</w:t>
            </w:r>
          </w:p>
        </w:tc>
        <w:tc>
          <w:tcPr>
            <w:tcW w:w="2092" w:type="dxa"/>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5618E7">
        <w:trPr>
          <w:trHeight w:val="246"/>
        </w:trPr>
        <w:tc>
          <w:tcPr>
            <w:tcW w:w="6223" w:type="dxa"/>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5618E7" w:rsidRPr="00F138FE" w14:paraId="6CC63354" w14:textId="77777777" w:rsidTr="005618E7">
        <w:trPr>
          <w:trHeight w:val="341"/>
        </w:trPr>
        <w:tc>
          <w:tcPr>
            <w:tcW w:w="6223" w:type="dxa"/>
            <w:shd w:val="clear" w:color="auto" w:fill="auto"/>
            <w:vAlign w:val="bottom"/>
          </w:tcPr>
          <w:p w14:paraId="40699CFD" w14:textId="3254ED19" w:rsidR="005618E7" w:rsidRPr="005265B1" w:rsidRDefault="005265B1" w:rsidP="005265B1">
            <w:pPr>
              <w:widowControl w:val="0"/>
              <w:tabs>
                <w:tab w:val="left" w:pos="820"/>
              </w:tabs>
              <w:spacing w:after="0" w:line="258" w:lineRule="auto"/>
              <w:ind w:right="108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2"/>
              </w:rPr>
              <w:t>c</w:t>
            </w:r>
            <w:r w:rsidRPr="005265B1">
              <w:rPr>
                <w:rFonts w:ascii="Calibri" w:eastAsia="Calibri" w:hAnsi="Calibri" w:cs="Calibri"/>
                <w:spacing w:val="1"/>
              </w:rPr>
              <w:t>om</w:t>
            </w:r>
            <w:r w:rsidRPr="005265B1">
              <w:rPr>
                <w:rFonts w:ascii="Calibri" w:eastAsia="Calibri" w:hAnsi="Calibri" w:cs="Calibri"/>
                <w:spacing w:val="-1"/>
              </w:rPr>
              <w:t>p</w:t>
            </w:r>
            <w:r w:rsidRPr="005265B1">
              <w:rPr>
                <w:rFonts w:ascii="Calibri" w:eastAsia="Calibri" w:hAnsi="Calibri" w:cs="Calibri"/>
              </w:rPr>
              <w:t>a</w:t>
            </w:r>
            <w:r w:rsidRPr="005265B1">
              <w:rPr>
                <w:rFonts w:ascii="Calibri" w:eastAsia="Calibri" w:hAnsi="Calibri" w:cs="Calibri"/>
                <w:spacing w:val="-3"/>
              </w:rPr>
              <w:t>n</w:t>
            </w:r>
            <w:r w:rsidRPr="005265B1">
              <w:rPr>
                <w:rFonts w:ascii="Calibri" w:eastAsia="Calibri" w:hAnsi="Calibri" w:cs="Calibri"/>
              </w:rPr>
              <w:t>y</w:t>
            </w:r>
            <w:r w:rsidRPr="005265B1">
              <w:rPr>
                <w:rFonts w:ascii="Calibri" w:eastAsia="Calibri" w:hAnsi="Calibri" w:cs="Calibri"/>
                <w:spacing w:val="1"/>
              </w:rPr>
              <w:t xml:space="preserve"> </w:t>
            </w:r>
            <w:r w:rsidRPr="005265B1">
              <w:rPr>
                <w:rFonts w:ascii="Calibri" w:eastAsia="Calibri" w:hAnsi="Calibri" w:cs="Calibri"/>
              </w:rPr>
              <w:t>s</w:t>
            </w:r>
            <w:r w:rsidRPr="005265B1">
              <w:rPr>
                <w:rFonts w:ascii="Calibri" w:eastAsia="Calibri" w:hAnsi="Calibri" w:cs="Calibri"/>
                <w:spacing w:val="-3"/>
              </w:rPr>
              <w:t>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have</w:t>
            </w:r>
            <w:r w:rsidRPr="005265B1">
              <w:rPr>
                <w:rFonts w:ascii="Calibri" w:eastAsia="Calibri" w:hAnsi="Calibri" w:cs="Calibri"/>
                <w:spacing w:val="1"/>
              </w:rPr>
              <w:t xml:space="preserve"> </w:t>
            </w:r>
            <w:r w:rsidRPr="005265B1">
              <w:rPr>
                <w:rFonts w:ascii="Calibri" w:eastAsia="Calibri" w:hAnsi="Calibri" w:cs="Calibri"/>
                <w:spacing w:val="-2"/>
              </w:rPr>
              <w:t>t</w:t>
            </w:r>
            <w:r w:rsidRPr="005265B1">
              <w:rPr>
                <w:rFonts w:ascii="Calibri" w:eastAsia="Calibri" w:hAnsi="Calibri" w:cs="Calibri"/>
                <w:spacing w:val="-1"/>
              </w:rPr>
              <w:t>h</w:t>
            </w:r>
            <w:r w:rsidRPr="005265B1">
              <w:rPr>
                <w:rFonts w:ascii="Calibri" w:eastAsia="Calibri" w:hAnsi="Calibri" w:cs="Calibri"/>
              </w:rPr>
              <w:t>an 5</w:t>
            </w:r>
            <w:r w:rsidRPr="005265B1">
              <w:rPr>
                <w:rFonts w:ascii="Calibri" w:eastAsia="Calibri" w:hAnsi="Calibri" w:cs="Calibri"/>
                <w:spacing w:val="2"/>
              </w:rPr>
              <w:t xml:space="preserve"> </w:t>
            </w:r>
            <w:r w:rsidRPr="005265B1">
              <w:rPr>
                <w:rFonts w:ascii="Calibri" w:eastAsia="Calibri" w:hAnsi="Calibri" w:cs="Calibri"/>
                <w:spacing w:val="-1"/>
              </w:rPr>
              <w:t>y</w:t>
            </w:r>
            <w:r w:rsidRPr="005265B1">
              <w:rPr>
                <w:rFonts w:ascii="Calibri" w:eastAsia="Calibri" w:hAnsi="Calibri" w:cs="Calibri"/>
              </w:rPr>
              <w:t>ears</w:t>
            </w:r>
            <w:r w:rsidRPr="005265B1">
              <w:rPr>
                <w:rFonts w:ascii="Calibri" w:eastAsia="Calibri" w:hAnsi="Calibri" w:cs="Calibri"/>
                <w:spacing w:val="-2"/>
              </w:rPr>
              <w:t xml:space="preserve"> </w:t>
            </w:r>
            <w:r w:rsidRPr="005265B1">
              <w:rPr>
                <w:rFonts w:ascii="Calibri" w:eastAsia="Calibri" w:hAnsi="Calibri" w:cs="Calibri"/>
                <w:spacing w:val="1"/>
              </w:rPr>
              <w:t>o</w:t>
            </w:r>
            <w:r w:rsidRPr="005265B1">
              <w:rPr>
                <w:rFonts w:ascii="Calibri" w:eastAsia="Calibri" w:hAnsi="Calibri" w:cs="Calibri"/>
              </w:rPr>
              <w:t>r</w:t>
            </w:r>
            <w:r w:rsidRPr="005265B1">
              <w:rPr>
                <w:rFonts w:ascii="Calibri" w:eastAsia="Calibri" w:hAnsi="Calibri" w:cs="Calibri"/>
                <w:spacing w:val="-2"/>
              </w:rPr>
              <w:t xml:space="preserve"> </w:t>
            </w:r>
            <w:r w:rsidRPr="005265B1">
              <w:rPr>
                <w:rFonts w:ascii="Calibri" w:eastAsia="Calibri" w:hAnsi="Calibri" w:cs="Calibri"/>
                <w:spacing w:val="-1"/>
              </w:rPr>
              <w:t>m</w:t>
            </w:r>
            <w:r w:rsidRPr="005265B1">
              <w:rPr>
                <w:rFonts w:ascii="Calibri" w:eastAsia="Calibri" w:hAnsi="Calibri" w:cs="Calibri"/>
                <w:spacing w:val="1"/>
              </w:rPr>
              <w:t>o</w:t>
            </w:r>
            <w:r w:rsidRPr="005265B1">
              <w:rPr>
                <w:rFonts w:ascii="Calibri" w:eastAsia="Calibri" w:hAnsi="Calibri" w:cs="Calibri"/>
              </w:rPr>
              <w:t>re</w:t>
            </w:r>
            <w:r w:rsidRPr="005265B1">
              <w:rPr>
                <w:rFonts w:ascii="Calibri" w:eastAsia="Calibri" w:hAnsi="Calibri" w:cs="Calibri"/>
                <w:spacing w:val="1"/>
              </w:rPr>
              <w:t xml:space="preserve"> </w:t>
            </w:r>
            <w:r w:rsidRPr="005265B1">
              <w:rPr>
                <w:rFonts w:ascii="Calibri" w:eastAsia="Calibri" w:hAnsi="Calibri" w:cs="Calibri"/>
              </w:rPr>
              <w:t>in</w:t>
            </w:r>
            <w:r w:rsidRPr="005265B1">
              <w:rPr>
                <w:rFonts w:ascii="Calibri" w:eastAsia="Calibri" w:hAnsi="Calibri" w:cs="Calibri"/>
                <w:spacing w:val="-3"/>
              </w:rPr>
              <w:t xml:space="preserve"> </w:t>
            </w: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rPr>
              <w:t>backup solution industry and implementation</w:t>
            </w:r>
            <w:r w:rsidRPr="005265B1">
              <w:rPr>
                <w:rFonts w:ascii="Calibri" w:eastAsia="Calibri" w:hAnsi="Calibri" w:cs="Calibri"/>
                <w:spacing w:val="-3"/>
              </w:rPr>
              <w:t xml:space="preserve"> </w:t>
            </w:r>
            <w:r w:rsidRPr="005265B1">
              <w:rPr>
                <w:rFonts w:ascii="Calibri" w:eastAsia="Calibri" w:hAnsi="Calibri" w:cs="Calibri"/>
              </w:rPr>
              <w:t>e</w:t>
            </w:r>
            <w:r w:rsidRPr="005265B1">
              <w:rPr>
                <w:rFonts w:ascii="Calibri" w:eastAsia="Calibri" w:hAnsi="Calibri" w:cs="Calibri"/>
                <w:spacing w:val="1"/>
              </w:rPr>
              <w:t>x</w:t>
            </w:r>
            <w:r w:rsidRPr="005265B1">
              <w:rPr>
                <w:rFonts w:ascii="Calibri" w:eastAsia="Calibri" w:hAnsi="Calibri" w:cs="Calibri"/>
                <w:spacing w:val="-1"/>
              </w:rPr>
              <w:t>p</w:t>
            </w:r>
            <w:r w:rsidRPr="005265B1">
              <w:rPr>
                <w:rFonts w:ascii="Calibri" w:eastAsia="Calibri" w:hAnsi="Calibri" w:cs="Calibri"/>
              </w:rPr>
              <w:t>er</w:t>
            </w:r>
            <w:r w:rsidRPr="005265B1">
              <w:rPr>
                <w:rFonts w:ascii="Calibri" w:eastAsia="Calibri" w:hAnsi="Calibri" w:cs="Calibri"/>
                <w:spacing w:val="-2"/>
              </w:rPr>
              <w:t>i</w:t>
            </w:r>
            <w:r w:rsidRPr="005265B1">
              <w:rPr>
                <w:rFonts w:ascii="Calibri" w:eastAsia="Calibri" w:hAnsi="Calibri" w:cs="Calibri"/>
              </w:rPr>
              <w:t>en</w:t>
            </w:r>
            <w:r w:rsidRPr="005265B1">
              <w:rPr>
                <w:rFonts w:ascii="Calibri" w:eastAsia="Calibri" w:hAnsi="Calibri" w:cs="Calibri"/>
                <w:spacing w:val="-2"/>
              </w:rPr>
              <w:t>c</w:t>
            </w:r>
            <w:r w:rsidRPr="005265B1">
              <w:rPr>
                <w:rFonts w:ascii="Calibri" w:eastAsia="Calibri" w:hAnsi="Calibri" w:cs="Calibri"/>
              </w:rPr>
              <w:t>e</w:t>
            </w:r>
          </w:p>
        </w:tc>
        <w:tc>
          <w:tcPr>
            <w:tcW w:w="2092" w:type="dxa"/>
            <w:shd w:val="clear" w:color="auto" w:fill="auto"/>
            <w:vAlign w:val="center"/>
          </w:tcPr>
          <w:p w14:paraId="2EB8761F" w14:textId="301BE6BC" w:rsidR="005618E7" w:rsidRPr="00F138FE" w:rsidRDefault="005618E7" w:rsidP="00F138FE">
            <w:pPr>
              <w:spacing w:after="0" w:line="240" w:lineRule="auto"/>
              <w:jc w:val="center"/>
              <w:rPr>
                <w:rFonts w:ascii="Segoe UI Symbol" w:eastAsia="Times New Roman" w:hAnsi="Segoe UI Symbol" w:cs="Segoe UI Symbol"/>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75983F6D" w14:textId="77777777" w:rsidR="005618E7" w:rsidRPr="00F138FE" w:rsidRDefault="005618E7" w:rsidP="00F138FE">
            <w:pPr>
              <w:spacing w:after="0" w:line="240" w:lineRule="auto"/>
              <w:rPr>
                <w:rFonts w:ascii="Calibri" w:eastAsia="Times New Roman" w:hAnsi="Calibri" w:cs="Calibri"/>
                <w:color w:val="000000"/>
                <w:lang w:val="en-US"/>
              </w:rPr>
            </w:pPr>
          </w:p>
        </w:tc>
      </w:tr>
      <w:tr w:rsidR="005265B1" w:rsidRPr="00F138FE" w14:paraId="3643B008" w14:textId="77777777" w:rsidTr="005265B1">
        <w:trPr>
          <w:trHeight w:val="287"/>
        </w:trPr>
        <w:tc>
          <w:tcPr>
            <w:tcW w:w="6223" w:type="dxa"/>
            <w:shd w:val="clear" w:color="auto" w:fill="auto"/>
            <w:vAlign w:val="bottom"/>
          </w:tcPr>
          <w:p w14:paraId="10B120EC" w14:textId="2534F6B6" w:rsidR="005265B1" w:rsidRPr="005265B1" w:rsidRDefault="005265B1" w:rsidP="005265B1">
            <w:pPr>
              <w:widowControl w:val="0"/>
              <w:tabs>
                <w:tab w:val="left" w:pos="820"/>
              </w:tabs>
              <w:spacing w:before="2" w:after="0" w:line="240" w:lineRule="auto"/>
              <w:ind w:right="-2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2"/>
              </w:rPr>
              <w:t>c</w:t>
            </w:r>
            <w:r w:rsidRPr="005265B1">
              <w:rPr>
                <w:rFonts w:ascii="Calibri" w:eastAsia="Calibri" w:hAnsi="Calibri" w:cs="Calibri"/>
                <w:spacing w:val="1"/>
              </w:rPr>
              <w:t>om</w:t>
            </w:r>
            <w:r w:rsidRPr="005265B1">
              <w:rPr>
                <w:rFonts w:ascii="Calibri" w:eastAsia="Calibri" w:hAnsi="Calibri" w:cs="Calibri"/>
                <w:spacing w:val="-1"/>
              </w:rPr>
              <w:t>p</w:t>
            </w:r>
            <w:r w:rsidRPr="005265B1">
              <w:rPr>
                <w:rFonts w:ascii="Calibri" w:eastAsia="Calibri" w:hAnsi="Calibri" w:cs="Calibri"/>
              </w:rPr>
              <w:t>a</w:t>
            </w:r>
            <w:r w:rsidRPr="005265B1">
              <w:rPr>
                <w:rFonts w:ascii="Calibri" w:eastAsia="Calibri" w:hAnsi="Calibri" w:cs="Calibri"/>
                <w:spacing w:val="-3"/>
              </w:rPr>
              <w:t>n</w:t>
            </w:r>
            <w:r w:rsidRPr="005265B1">
              <w:rPr>
                <w:rFonts w:ascii="Calibri" w:eastAsia="Calibri" w:hAnsi="Calibri" w:cs="Calibri"/>
              </w:rPr>
              <w:t>y</w:t>
            </w:r>
            <w:r w:rsidRPr="005265B1">
              <w:rPr>
                <w:rFonts w:ascii="Calibri" w:eastAsia="Calibri" w:hAnsi="Calibri" w:cs="Calibri"/>
                <w:spacing w:val="1"/>
              </w:rPr>
              <w:t xml:space="preserve"> </w:t>
            </w:r>
            <w:r w:rsidRPr="005265B1">
              <w:rPr>
                <w:rFonts w:ascii="Calibri" w:eastAsia="Calibri" w:hAnsi="Calibri" w:cs="Calibri"/>
              </w:rPr>
              <w:t>s</w:t>
            </w:r>
            <w:r w:rsidRPr="005265B1">
              <w:rPr>
                <w:rFonts w:ascii="Calibri" w:eastAsia="Calibri" w:hAnsi="Calibri" w:cs="Calibri"/>
                <w:spacing w:val="-3"/>
              </w:rPr>
              <w:t>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have</w:t>
            </w:r>
            <w:r w:rsidRPr="005265B1">
              <w:rPr>
                <w:rFonts w:ascii="Calibri" w:eastAsia="Calibri" w:hAnsi="Calibri" w:cs="Calibri"/>
                <w:spacing w:val="-3"/>
              </w:rPr>
              <w:t xml:space="preserve"> </w:t>
            </w:r>
            <w:r w:rsidRPr="005265B1">
              <w:rPr>
                <w:rFonts w:ascii="Calibri" w:eastAsia="Calibri" w:hAnsi="Calibri" w:cs="Calibri"/>
                <w:spacing w:val="1"/>
              </w:rPr>
              <w:t>o</w:t>
            </w:r>
            <w:r w:rsidRPr="005265B1">
              <w:rPr>
                <w:rFonts w:ascii="Calibri" w:eastAsia="Calibri" w:hAnsi="Calibri" w:cs="Calibri"/>
              </w:rPr>
              <w:t>ff</w:t>
            </w:r>
            <w:r w:rsidRPr="005265B1">
              <w:rPr>
                <w:rFonts w:ascii="Calibri" w:eastAsia="Calibri" w:hAnsi="Calibri" w:cs="Calibri"/>
                <w:spacing w:val="-1"/>
              </w:rPr>
              <w:t>i</w:t>
            </w:r>
            <w:r w:rsidRPr="005265B1">
              <w:rPr>
                <w:rFonts w:ascii="Calibri" w:eastAsia="Calibri" w:hAnsi="Calibri" w:cs="Calibri"/>
              </w:rPr>
              <w:t>ces</w:t>
            </w:r>
            <w:r w:rsidRPr="005265B1">
              <w:rPr>
                <w:rFonts w:ascii="Calibri" w:eastAsia="Calibri" w:hAnsi="Calibri" w:cs="Calibri"/>
                <w:spacing w:val="-1"/>
              </w:rPr>
              <w:t xml:space="preserve"> </w:t>
            </w:r>
            <w:r w:rsidRPr="005265B1">
              <w:rPr>
                <w:rFonts w:ascii="Calibri" w:eastAsia="Calibri" w:hAnsi="Calibri" w:cs="Calibri"/>
              </w:rPr>
              <w:t>in Beir</w:t>
            </w:r>
            <w:r w:rsidRPr="005265B1">
              <w:rPr>
                <w:rFonts w:ascii="Calibri" w:eastAsia="Calibri" w:hAnsi="Calibri" w:cs="Calibri"/>
                <w:spacing w:val="-1"/>
              </w:rPr>
              <w:t>u</w:t>
            </w:r>
            <w:r w:rsidRPr="005265B1">
              <w:rPr>
                <w:rFonts w:ascii="Calibri" w:eastAsia="Calibri" w:hAnsi="Calibri" w:cs="Calibri"/>
              </w:rPr>
              <w:t>t</w:t>
            </w:r>
            <w:r w:rsidRPr="005265B1">
              <w:rPr>
                <w:rFonts w:ascii="Calibri" w:eastAsia="Calibri" w:hAnsi="Calibri" w:cs="Calibri"/>
                <w:spacing w:val="-2"/>
              </w:rPr>
              <w:t xml:space="preserve"> </w:t>
            </w:r>
            <w:r w:rsidRPr="005265B1">
              <w:rPr>
                <w:rFonts w:ascii="Calibri" w:eastAsia="Calibri" w:hAnsi="Calibri" w:cs="Calibri"/>
                <w:spacing w:val="-1"/>
              </w:rPr>
              <w:t>L</w:t>
            </w:r>
            <w:r w:rsidRPr="005265B1">
              <w:rPr>
                <w:rFonts w:ascii="Calibri" w:eastAsia="Calibri" w:hAnsi="Calibri" w:cs="Calibri"/>
              </w:rPr>
              <w:t>eba</w:t>
            </w:r>
            <w:r w:rsidRPr="005265B1">
              <w:rPr>
                <w:rFonts w:ascii="Calibri" w:eastAsia="Calibri" w:hAnsi="Calibri" w:cs="Calibri"/>
                <w:spacing w:val="-1"/>
              </w:rPr>
              <w:t>n</w:t>
            </w:r>
            <w:r w:rsidRPr="005265B1">
              <w:rPr>
                <w:rFonts w:ascii="Calibri" w:eastAsia="Calibri" w:hAnsi="Calibri" w:cs="Calibri"/>
                <w:spacing w:val="1"/>
              </w:rPr>
              <w:t>o</w:t>
            </w:r>
            <w:r w:rsidRPr="005265B1">
              <w:rPr>
                <w:rFonts w:ascii="Calibri" w:eastAsia="Calibri" w:hAnsi="Calibri" w:cs="Calibri"/>
              </w:rPr>
              <w:t>n</w:t>
            </w:r>
          </w:p>
        </w:tc>
        <w:tc>
          <w:tcPr>
            <w:tcW w:w="2092" w:type="dxa"/>
            <w:shd w:val="clear" w:color="auto" w:fill="auto"/>
          </w:tcPr>
          <w:p w14:paraId="7648C49D" w14:textId="02D2AABD"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0ABB4CB" w14:textId="77777777" w:rsidR="005265B1" w:rsidRPr="00F138FE" w:rsidRDefault="005265B1" w:rsidP="005265B1">
            <w:pPr>
              <w:spacing w:after="0" w:line="240" w:lineRule="auto"/>
              <w:rPr>
                <w:rFonts w:ascii="Calibri" w:eastAsia="Times New Roman" w:hAnsi="Calibri" w:cs="Calibri"/>
                <w:color w:val="000000"/>
                <w:lang w:val="en-US"/>
              </w:rPr>
            </w:pPr>
          </w:p>
        </w:tc>
      </w:tr>
      <w:tr w:rsidR="005265B1" w:rsidRPr="00F138FE" w14:paraId="3F2D1B25" w14:textId="77777777" w:rsidTr="005265B1">
        <w:trPr>
          <w:trHeight w:val="341"/>
        </w:trPr>
        <w:tc>
          <w:tcPr>
            <w:tcW w:w="6223" w:type="dxa"/>
            <w:shd w:val="clear" w:color="auto" w:fill="auto"/>
            <w:vAlign w:val="bottom"/>
          </w:tcPr>
          <w:p w14:paraId="44464FFA" w14:textId="09A073B3" w:rsidR="005265B1" w:rsidRPr="005265B1" w:rsidRDefault="005265B1" w:rsidP="005265B1">
            <w:pPr>
              <w:widowControl w:val="0"/>
              <w:tabs>
                <w:tab w:val="left" w:pos="820"/>
              </w:tabs>
              <w:spacing w:before="21" w:after="0" w:line="240" w:lineRule="auto"/>
              <w:ind w:right="-2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1"/>
              </w:rPr>
              <w:t>p</w:t>
            </w:r>
            <w:r w:rsidRPr="005265B1">
              <w:rPr>
                <w:rFonts w:ascii="Calibri" w:eastAsia="Calibri" w:hAnsi="Calibri" w:cs="Calibri"/>
              </w:rPr>
              <w:t>art</w:t>
            </w:r>
            <w:r w:rsidRPr="005265B1">
              <w:rPr>
                <w:rFonts w:ascii="Calibri" w:eastAsia="Calibri" w:hAnsi="Calibri" w:cs="Calibri"/>
                <w:spacing w:val="-1"/>
              </w:rPr>
              <w:t>n</w:t>
            </w:r>
            <w:r w:rsidRPr="005265B1">
              <w:rPr>
                <w:rFonts w:ascii="Calibri" w:eastAsia="Calibri" w:hAnsi="Calibri" w:cs="Calibri"/>
              </w:rPr>
              <w:t>er</w:t>
            </w:r>
            <w:r w:rsidRPr="005265B1">
              <w:rPr>
                <w:rFonts w:ascii="Calibri" w:eastAsia="Calibri" w:hAnsi="Calibri" w:cs="Calibri"/>
                <w:spacing w:val="-2"/>
              </w:rPr>
              <w:t xml:space="preserve"> </w:t>
            </w:r>
            <w:r w:rsidRPr="005265B1">
              <w:rPr>
                <w:rFonts w:ascii="Calibri" w:eastAsia="Calibri" w:hAnsi="Calibri" w:cs="Calibri"/>
              </w:rPr>
              <w:t>sh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be</w:t>
            </w:r>
            <w:r w:rsidRPr="005265B1">
              <w:rPr>
                <w:rFonts w:ascii="Calibri" w:eastAsia="Calibri" w:hAnsi="Calibri" w:cs="Calibri"/>
                <w:spacing w:val="-2"/>
              </w:rPr>
              <w:t xml:space="preserve"> </w:t>
            </w:r>
            <w:r w:rsidRPr="005265B1">
              <w:rPr>
                <w:rFonts w:ascii="Calibri" w:eastAsia="Calibri" w:hAnsi="Calibri" w:cs="Calibri"/>
              </w:rPr>
              <w:t xml:space="preserve">an </w:t>
            </w:r>
            <w:r w:rsidRPr="005265B1">
              <w:rPr>
                <w:rFonts w:ascii="Calibri" w:eastAsia="Calibri" w:hAnsi="Calibri" w:cs="Calibri"/>
                <w:spacing w:val="-3"/>
              </w:rPr>
              <w:t>g</w:t>
            </w:r>
            <w:r w:rsidRPr="005265B1">
              <w:rPr>
                <w:rFonts w:ascii="Calibri" w:eastAsia="Calibri" w:hAnsi="Calibri" w:cs="Calibri"/>
                <w:spacing w:val="1"/>
              </w:rPr>
              <w:t>o</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part</w:t>
            </w:r>
            <w:r w:rsidRPr="005265B1">
              <w:rPr>
                <w:rFonts w:ascii="Calibri" w:eastAsia="Calibri" w:hAnsi="Calibri" w:cs="Calibri"/>
                <w:spacing w:val="-1"/>
              </w:rPr>
              <w:t>n</w:t>
            </w:r>
            <w:r w:rsidRPr="005265B1">
              <w:rPr>
                <w:rFonts w:ascii="Calibri" w:eastAsia="Calibri" w:hAnsi="Calibri" w:cs="Calibri"/>
              </w:rPr>
              <w:t>er with</w:t>
            </w:r>
            <w:r w:rsidRPr="005265B1">
              <w:rPr>
                <w:rFonts w:ascii="Calibri" w:eastAsia="Calibri" w:hAnsi="Calibri" w:cs="Calibri"/>
                <w:spacing w:val="-2"/>
              </w:rPr>
              <w:t xml:space="preserve"> </w:t>
            </w:r>
            <w:r w:rsidRPr="005265B1">
              <w:rPr>
                <w:rFonts w:ascii="Calibri" w:eastAsia="Calibri" w:hAnsi="Calibri" w:cs="Calibri"/>
              </w:rPr>
              <w:t xml:space="preserve">the </w:t>
            </w:r>
            <w:r w:rsidRPr="005265B1">
              <w:rPr>
                <w:rFonts w:ascii="Calibri" w:eastAsia="Calibri" w:hAnsi="Calibri" w:cs="Calibri"/>
                <w:spacing w:val="-2"/>
              </w:rPr>
              <w:t>s</w:t>
            </w:r>
            <w:r w:rsidRPr="005265B1">
              <w:rPr>
                <w:rFonts w:ascii="Calibri" w:eastAsia="Calibri" w:hAnsi="Calibri" w:cs="Calibri"/>
                <w:spacing w:val="1"/>
              </w:rPr>
              <w:t>o</w:t>
            </w:r>
            <w:r w:rsidRPr="005265B1">
              <w:rPr>
                <w:rFonts w:ascii="Calibri" w:eastAsia="Calibri" w:hAnsi="Calibri" w:cs="Calibri"/>
              </w:rPr>
              <w:t>l</w:t>
            </w:r>
            <w:r w:rsidRPr="005265B1">
              <w:rPr>
                <w:rFonts w:ascii="Calibri" w:eastAsia="Calibri" w:hAnsi="Calibri" w:cs="Calibri"/>
                <w:spacing w:val="-1"/>
              </w:rPr>
              <w:t>u</w:t>
            </w:r>
            <w:r w:rsidRPr="005265B1">
              <w:rPr>
                <w:rFonts w:ascii="Calibri" w:eastAsia="Calibri" w:hAnsi="Calibri" w:cs="Calibri"/>
              </w:rPr>
              <w:t>t</w:t>
            </w:r>
            <w:r w:rsidRPr="005265B1">
              <w:rPr>
                <w:rFonts w:ascii="Calibri" w:eastAsia="Calibri" w:hAnsi="Calibri" w:cs="Calibri"/>
                <w:spacing w:val="-2"/>
              </w:rPr>
              <w:t>i</w:t>
            </w:r>
            <w:r w:rsidRPr="005265B1">
              <w:rPr>
                <w:rFonts w:ascii="Calibri" w:eastAsia="Calibri" w:hAnsi="Calibri" w:cs="Calibri"/>
                <w:spacing w:val="1"/>
              </w:rPr>
              <w:t>o</w:t>
            </w:r>
            <w:r w:rsidRPr="005265B1">
              <w:rPr>
                <w:rFonts w:ascii="Calibri" w:eastAsia="Calibri" w:hAnsi="Calibri" w:cs="Calibri"/>
              </w:rPr>
              <w:t>n</w:t>
            </w:r>
            <w:r w:rsidRPr="005265B1">
              <w:rPr>
                <w:rFonts w:ascii="Calibri" w:eastAsia="Calibri" w:hAnsi="Calibri" w:cs="Calibri"/>
                <w:spacing w:val="-1"/>
              </w:rPr>
              <w:t xml:space="preserve"> </w:t>
            </w:r>
            <w:r w:rsidRPr="005265B1">
              <w:rPr>
                <w:rFonts w:ascii="Calibri" w:eastAsia="Calibri" w:hAnsi="Calibri" w:cs="Calibri"/>
              </w:rPr>
              <w:t>pr</w:t>
            </w:r>
            <w:r w:rsidRPr="005265B1">
              <w:rPr>
                <w:rFonts w:ascii="Calibri" w:eastAsia="Calibri" w:hAnsi="Calibri" w:cs="Calibri"/>
                <w:spacing w:val="-2"/>
              </w:rPr>
              <w:t>o</w:t>
            </w:r>
            <w:r w:rsidRPr="005265B1">
              <w:rPr>
                <w:rFonts w:ascii="Calibri" w:eastAsia="Calibri" w:hAnsi="Calibri" w:cs="Calibri"/>
                <w:spacing w:val="1"/>
              </w:rPr>
              <w:t>v</w:t>
            </w:r>
            <w:r w:rsidRPr="005265B1">
              <w:rPr>
                <w:rFonts w:ascii="Calibri" w:eastAsia="Calibri" w:hAnsi="Calibri" w:cs="Calibri"/>
              </w:rPr>
              <w:t>i</w:t>
            </w:r>
            <w:r w:rsidRPr="005265B1">
              <w:rPr>
                <w:rFonts w:ascii="Calibri" w:eastAsia="Calibri" w:hAnsi="Calibri" w:cs="Calibri"/>
                <w:spacing w:val="-1"/>
              </w:rPr>
              <w:t>d</w:t>
            </w:r>
            <w:r w:rsidRPr="005265B1">
              <w:rPr>
                <w:rFonts w:ascii="Calibri" w:eastAsia="Calibri" w:hAnsi="Calibri" w:cs="Calibri"/>
              </w:rPr>
              <w:t>ers</w:t>
            </w:r>
          </w:p>
        </w:tc>
        <w:tc>
          <w:tcPr>
            <w:tcW w:w="2092" w:type="dxa"/>
            <w:shd w:val="clear" w:color="auto" w:fill="auto"/>
          </w:tcPr>
          <w:p w14:paraId="5876F6E2" w14:textId="66ECCF07"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6EA2227" w14:textId="77777777" w:rsidR="005265B1" w:rsidRPr="00F138FE" w:rsidRDefault="005265B1" w:rsidP="005265B1">
            <w:pPr>
              <w:spacing w:after="0" w:line="240" w:lineRule="auto"/>
              <w:rPr>
                <w:rFonts w:ascii="Calibri" w:eastAsia="Times New Roman" w:hAnsi="Calibri" w:cs="Calibri"/>
                <w:color w:val="000000"/>
                <w:lang w:val="en-US"/>
              </w:rPr>
            </w:pPr>
          </w:p>
        </w:tc>
      </w:tr>
      <w:tr w:rsidR="005265B1" w:rsidRPr="00F138FE" w14:paraId="1A13996F" w14:textId="77777777" w:rsidTr="005265B1">
        <w:trPr>
          <w:trHeight w:val="341"/>
        </w:trPr>
        <w:tc>
          <w:tcPr>
            <w:tcW w:w="6223" w:type="dxa"/>
            <w:shd w:val="clear" w:color="auto" w:fill="auto"/>
            <w:vAlign w:val="bottom"/>
          </w:tcPr>
          <w:p w14:paraId="3F698150" w14:textId="376F4D8A" w:rsidR="005265B1" w:rsidRPr="005265B1" w:rsidRDefault="005265B1" w:rsidP="005265B1">
            <w:pPr>
              <w:widowControl w:val="0"/>
              <w:tabs>
                <w:tab w:val="left" w:pos="820"/>
              </w:tabs>
              <w:spacing w:before="23" w:after="0" w:line="240" w:lineRule="auto"/>
              <w:ind w:right="-20"/>
              <w:rPr>
                <w:rFonts w:ascii="Calibri" w:eastAsia="Calibri" w:hAnsi="Calibri" w:cs="Calibri"/>
              </w:rPr>
            </w:pPr>
            <w:r w:rsidRPr="005265B1">
              <w:rPr>
                <w:rFonts w:ascii="Calibri" w:eastAsia="Calibri" w:hAnsi="Calibri" w:cs="Calibri"/>
              </w:rPr>
              <w:t>The</w:t>
            </w:r>
            <w:r w:rsidRPr="005265B1">
              <w:rPr>
                <w:rFonts w:ascii="Calibri" w:eastAsia="Calibri" w:hAnsi="Calibri" w:cs="Calibri"/>
                <w:spacing w:val="1"/>
              </w:rPr>
              <w:t xml:space="preserve"> </w:t>
            </w:r>
            <w:r w:rsidRPr="005265B1">
              <w:rPr>
                <w:rFonts w:ascii="Calibri" w:eastAsia="Calibri" w:hAnsi="Calibri" w:cs="Calibri"/>
                <w:spacing w:val="-1"/>
              </w:rPr>
              <w:t>p</w:t>
            </w:r>
            <w:r w:rsidRPr="005265B1">
              <w:rPr>
                <w:rFonts w:ascii="Calibri" w:eastAsia="Calibri" w:hAnsi="Calibri" w:cs="Calibri"/>
              </w:rPr>
              <w:t>art</w:t>
            </w:r>
            <w:r w:rsidRPr="005265B1">
              <w:rPr>
                <w:rFonts w:ascii="Calibri" w:eastAsia="Calibri" w:hAnsi="Calibri" w:cs="Calibri"/>
                <w:spacing w:val="-1"/>
              </w:rPr>
              <w:t>n</w:t>
            </w:r>
            <w:r w:rsidRPr="005265B1">
              <w:rPr>
                <w:rFonts w:ascii="Calibri" w:eastAsia="Calibri" w:hAnsi="Calibri" w:cs="Calibri"/>
              </w:rPr>
              <w:t>er</w:t>
            </w:r>
            <w:r w:rsidRPr="005265B1">
              <w:rPr>
                <w:rFonts w:ascii="Calibri" w:eastAsia="Calibri" w:hAnsi="Calibri" w:cs="Calibri"/>
                <w:spacing w:val="-2"/>
              </w:rPr>
              <w:t xml:space="preserve"> </w:t>
            </w:r>
            <w:r w:rsidRPr="005265B1">
              <w:rPr>
                <w:rFonts w:ascii="Calibri" w:eastAsia="Calibri" w:hAnsi="Calibri" w:cs="Calibri"/>
              </w:rPr>
              <w:t>sh</w:t>
            </w:r>
            <w:r w:rsidRPr="005265B1">
              <w:rPr>
                <w:rFonts w:ascii="Calibri" w:eastAsia="Calibri" w:hAnsi="Calibri" w:cs="Calibri"/>
                <w:spacing w:val="1"/>
              </w:rPr>
              <w:t>o</w:t>
            </w:r>
            <w:r w:rsidRPr="005265B1">
              <w:rPr>
                <w:rFonts w:ascii="Calibri" w:eastAsia="Calibri" w:hAnsi="Calibri" w:cs="Calibri"/>
                <w:spacing w:val="-1"/>
              </w:rPr>
              <w:t>u</w:t>
            </w:r>
            <w:r w:rsidRPr="005265B1">
              <w:rPr>
                <w:rFonts w:ascii="Calibri" w:eastAsia="Calibri" w:hAnsi="Calibri" w:cs="Calibri"/>
              </w:rPr>
              <w:t>ld</w:t>
            </w:r>
            <w:r w:rsidRPr="005265B1">
              <w:rPr>
                <w:rFonts w:ascii="Calibri" w:eastAsia="Calibri" w:hAnsi="Calibri" w:cs="Calibri"/>
                <w:spacing w:val="-1"/>
              </w:rPr>
              <w:t xml:space="preserve"> </w:t>
            </w:r>
            <w:r w:rsidRPr="005265B1">
              <w:rPr>
                <w:rFonts w:ascii="Calibri" w:eastAsia="Calibri" w:hAnsi="Calibri" w:cs="Calibri"/>
              </w:rPr>
              <w:t>h</w:t>
            </w:r>
            <w:r w:rsidRPr="005265B1">
              <w:rPr>
                <w:rFonts w:ascii="Calibri" w:eastAsia="Calibri" w:hAnsi="Calibri" w:cs="Calibri"/>
                <w:spacing w:val="-3"/>
              </w:rPr>
              <w:t>a</w:t>
            </w:r>
            <w:r w:rsidRPr="005265B1">
              <w:rPr>
                <w:rFonts w:ascii="Calibri" w:eastAsia="Calibri" w:hAnsi="Calibri" w:cs="Calibri"/>
                <w:spacing w:val="1"/>
              </w:rPr>
              <w:t>v</w:t>
            </w:r>
            <w:r w:rsidRPr="005265B1">
              <w:rPr>
                <w:rFonts w:ascii="Calibri" w:eastAsia="Calibri" w:hAnsi="Calibri" w:cs="Calibri"/>
              </w:rPr>
              <w:t>e</w:t>
            </w:r>
            <w:r w:rsidRPr="005265B1">
              <w:rPr>
                <w:rFonts w:ascii="Calibri" w:eastAsia="Calibri" w:hAnsi="Calibri" w:cs="Calibri"/>
                <w:spacing w:val="1"/>
              </w:rPr>
              <w:t xml:space="preserve"> </w:t>
            </w:r>
            <w:r w:rsidRPr="005265B1">
              <w:rPr>
                <w:rFonts w:ascii="Calibri" w:eastAsia="Calibri" w:hAnsi="Calibri" w:cs="Calibri"/>
                <w:spacing w:val="-1"/>
              </w:rPr>
              <w:t xml:space="preserve">a Support </w:t>
            </w:r>
            <w:proofErr w:type="spellStart"/>
            <w:r w:rsidRPr="005265B1">
              <w:rPr>
                <w:rFonts w:ascii="Calibri" w:eastAsia="Calibri" w:hAnsi="Calibri" w:cs="Calibri"/>
                <w:spacing w:val="-1"/>
              </w:rPr>
              <w:t>center</w:t>
            </w:r>
            <w:proofErr w:type="spellEnd"/>
            <w:r w:rsidRPr="005265B1">
              <w:rPr>
                <w:rFonts w:ascii="Calibri" w:eastAsia="Calibri" w:hAnsi="Calibri" w:cs="Calibri"/>
                <w:spacing w:val="-1"/>
              </w:rPr>
              <w:t xml:space="preserve"> in Lebanon</w:t>
            </w:r>
          </w:p>
        </w:tc>
        <w:tc>
          <w:tcPr>
            <w:tcW w:w="2092" w:type="dxa"/>
            <w:shd w:val="clear" w:color="auto" w:fill="auto"/>
          </w:tcPr>
          <w:p w14:paraId="4D92AD9B" w14:textId="25CF2C7E"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F1B0175" w14:textId="77777777" w:rsidR="005265B1" w:rsidRPr="00F138FE" w:rsidRDefault="005265B1" w:rsidP="005265B1">
            <w:pPr>
              <w:spacing w:after="0" w:line="240" w:lineRule="auto"/>
              <w:rPr>
                <w:rFonts w:ascii="Calibri" w:eastAsia="Times New Roman" w:hAnsi="Calibri" w:cs="Calibri"/>
                <w:color w:val="000000"/>
                <w:lang w:val="en-US"/>
              </w:rPr>
            </w:pPr>
          </w:p>
        </w:tc>
      </w:tr>
    </w:tbl>
    <w:p w14:paraId="677C9282" w14:textId="77777777" w:rsidR="00090D50" w:rsidRDefault="00090D50" w:rsidP="00FE6891">
      <w:pPr>
        <w:autoSpaceDE w:val="0"/>
        <w:autoSpaceDN w:val="0"/>
        <w:adjustRightInd w:val="0"/>
        <w:spacing w:line="240" w:lineRule="auto"/>
        <w:rPr>
          <w:rFonts w:cstheme="majorBidi"/>
          <w:b/>
          <w:bCs/>
          <w:lang w:val="en-US"/>
        </w:rPr>
      </w:pPr>
    </w:p>
    <w:tbl>
      <w:tblPr>
        <w:tblW w:w="11070" w:type="dxa"/>
        <w:tblInd w:w="-910" w:type="dxa"/>
        <w:tblLook w:val="04A0" w:firstRow="1" w:lastRow="0" w:firstColumn="1" w:lastColumn="0" w:noHBand="0" w:noVBand="1"/>
      </w:tblPr>
      <w:tblGrid>
        <w:gridCol w:w="4860"/>
        <w:gridCol w:w="1440"/>
        <w:gridCol w:w="2070"/>
        <w:gridCol w:w="2700"/>
      </w:tblGrid>
      <w:tr w:rsidR="00535F0E" w:rsidRPr="00535F0E" w14:paraId="6E55515E" w14:textId="77777777" w:rsidTr="003465E5">
        <w:trPr>
          <w:trHeight w:val="300"/>
        </w:trPr>
        <w:tc>
          <w:tcPr>
            <w:tcW w:w="48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04A595C" w14:textId="560B40A1" w:rsidR="00535F0E" w:rsidRPr="00535F0E" w:rsidRDefault="003465E5" w:rsidP="00535F0E">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Specification </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0F52E23C" w14:textId="77777777" w:rsidR="00535F0E" w:rsidRPr="00535F0E" w:rsidRDefault="00535F0E" w:rsidP="00535F0E">
            <w:pPr>
              <w:spacing w:after="0" w:line="240" w:lineRule="auto"/>
              <w:rPr>
                <w:rFonts w:eastAsia="Times New Roman" w:cstheme="minorHAnsi"/>
                <w:b/>
                <w:bCs/>
                <w:color w:val="000000"/>
                <w:sz w:val="18"/>
                <w:szCs w:val="18"/>
                <w:lang w:val="en-US"/>
              </w:rPr>
            </w:pPr>
            <w:r w:rsidRPr="00535F0E">
              <w:rPr>
                <w:rFonts w:eastAsia="Times New Roman" w:cstheme="minorHAnsi"/>
                <w:b/>
                <w:bCs/>
                <w:color w:val="000000"/>
                <w:sz w:val="18"/>
                <w:szCs w:val="18"/>
                <w:lang w:val="en-US"/>
              </w:rPr>
              <w:t>Yes/No</w:t>
            </w:r>
          </w:p>
        </w:tc>
        <w:tc>
          <w:tcPr>
            <w:tcW w:w="207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79BDDA08" w14:textId="77777777" w:rsidR="00535F0E" w:rsidRPr="00535F0E" w:rsidRDefault="00535F0E" w:rsidP="00535F0E">
            <w:pPr>
              <w:spacing w:after="0" w:line="240" w:lineRule="auto"/>
              <w:rPr>
                <w:rFonts w:eastAsia="Times New Roman" w:cstheme="minorHAnsi"/>
                <w:b/>
                <w:bCs/>
                <w:color w:val="000000"/>
                <w:sz w:val="18"/>
                <w:szCs w:val="18"/>
                <w:lang w:val="en-US"/>
              </w:rPr>
            </w:pPr>
            <w:r w:rsidRPr="00535F0E">
              <w:rPr>
                <w:rFonts w:eastAsia="Times New Roman" w:cstheme="minorHAnsi"/>
                <w:b/>
                <w:bCs/>
                <w:color w:val="000000"/>
                <w:sz w:val="18"/>
                <w:szCs w:val="18"/>
                <w:lang w:val="en-US"/>
              </w:rPr>
              <w:t>Note</w:t>
            </w:r>
          </w:p>
        </w:tc>
        <w:tc>
          <w:tcPr>
            <w:tcW w:w="270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036254A1" w14:textId="77777777" w:rsidR="00535F0E" w:rsidRPr="00535F0E" w:rsidRDefault="00535F0E" w:rsidP="00535F0E">
            <w:pPr>
              <w:spacing w:after="0" w:line="240" w:lineRule="auto"/>
              <w:rPr>
                <w:rFonts w:eastAsia="Times New Roman" w:cstheme="minorHAnsi"/>
                <w:b/>
                <w:bCs/>
                <w:color w:val="000000"/>
                <w:sz w:val="18"/>
                <w:szCs w:val="18"/>
                <w:lang w:val="en-US"/>
              </w:rPr>
            </w:pPr>
            <w:r w:rsidRPr="00535F0E">
              <w:rPr>
                <w:rFonts w:eastAsia="Times New Roman" w:cstheme="minorHAnsi"/>
                <w:b/>
                <w:bCs/>
                <w:color w:val="000000"/>
                <w:sz w:val="18"/>
                <w:szCs w:val="18"/>
                <w:lang w:val="en-US"/>
              </w:rPr>
              <w:t>Reference</w:t>
            </w:r>
          </w:p>
        </w:tc>
      </w:tr>
      <w:tr w:rsidR="00535F0E" w:rsidRPr="00535F0E" w14:paraId="534B694F"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5A1F7BC8" w14:textId="77777777" w:rsidR="00535F0E" w:rsidRPr="00535F0E" w:rsidRDefault="00535F0E" w:rsidP="00535F0E">
            <w:pPr>
              <w:spacing w:after="0" w:line="240" w:lineRule="auto"/>
              <w:rPr>
                <w:rFonts w:eastAsia="Times New Roman" w:cstheme="minorHAnsi"/>
                <w:b/>
                <w:bCs/>
                <w:color w:val="000000"/>
                <w:sz w:val="18"/>
                <w:szCs w:val="18"/>
                <w:u w:val="single"/>
                <w:lang w:val="en-US"/>
              </w:rPr>
            </w:pPr>
            <w:r w:rsidRPr="00535F0E">
              <w:rPr>
                <w:rFonts w:eastAsia="Times New Roman" w:cstheme="minorHAnsi"/>
                <w:b/>
                <w:bCs/>
                <w:color w:val="000000"/>
                <w:sz w:val="18"/>
                <w:szCs w:val="18"/>
                <w:u w:val="single"/>
                <w:lang w:val="en-US"/>
              </w:rPr>
              <w:t>Backup Storage</w:t>
            </w:r>
          </w:p>
        </w:tc>
        <w:tc>
          <w:tcPr>
            <w:tcW w:w="1440" w:type="dxa"/>
            <w:tcBorders>
              <w:top w:val="nil"/>
              <w:left w:val="nil"/>
              <w:bottom w:val="single" w:sz="4" w:space="0" w:color="auto"/>
              <w:right w:val="single" w:sz="8" w:space="0" w:color="auto"/>
            </w:tcBorders>
            <w:shd w:val="clear" w:color="auto" w:fill="auto"/>
            <w:noWrap/>
            <w:vAlign w:val="bottom"/>
            <w:hideMark/>
          </w:tcPr>
          <w:p w14:paraId="04DC929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1CF0195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42084BA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2DF0734"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0F13F084"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capacity 80 TB  SSD</w:t>
            </w:r>
          </w:p>
        </w:tc>
        <w:tc>
          <w:tcPr>
            <w:tcW w:w="1440" w:type="dxa"/>
            <w:tcBorders>
              <w:top w:val="nil"/>
              <w:left w:val="nil"/>
              <w:bottom w:val="single" w:sz="4" w:space="0" w:color="auto"/>
              <w:right w:val="single" w:sz="8" w:space="0" w:color="auto"/>
            </w:tcBorders>
            <w:shd w:val="clear" w:color="auto" w:fill="auto"/>
            <w:noWrap/>
            <w:vAlign w:val="bottom"/>
            <w:hideMark/>
          </w:tcPr>
          <w:p w14:paraId="0AFEB24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680900DD"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3C73004B"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4D1D1435"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61241414"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support up to  272 TB</w:t>
            </w:r>
          </w:p>
        </w:tc>
        <w:tc>
          <w:tcPr>
            <w:tcW w:w="1440" w:type="dxa"/>
            <w:tcBorders>
              <w:top w:val="nil"/>
              <w:left w:val="nil"/>
              <w:bottom w:val="single" w:sz="4" w:space="0" w:color="auto"/>
              <w:right w:val="single" w:sz="8" w:space="0" w:color="auto"/>
            </w:tcBorders>
            <w:shd w:val="clear" w:color="auto" w:fill="auto"/>
            <w:noWrap/>
            <w:vAlign w:val="bottom"/>
            <w:hideMark/>
          </w:tcPr>
          <w:p w14:paraId="40233A54"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2281740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5B4DA76E"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659ACF6D"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6F9D08A6"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Usable capacity 50 TB</w:t>
            </w:r>
          </w:p>
        </w:tc>
        <w:tc>
          <w:tcPr>
            <w:tcW w:w="1440" w:type="dxa"/>
            <w:tcBorders>
              <w:top w:val="nil"/>
              <w:left w:val="nil"/>
              <w:bottom w:val="single" w:sz="4" w:space="0" w:color="auto"/>
              <w:right w:val="single" w:sz="8" w:space="0" w:color="auto"/>
            </w:tcBorders>
            <w:shd w:val="clear" w:color="auto" w:fill="auto"/>
            <w:noWrap/>
            <w:vAlign w:val="bottom"/>
            <w:hideMark/>
          </w:tcPr>
          <w:p w14:paraId="7661A88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1B8A8C2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2D2E55B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E0B02AA"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7F147E2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Max local usable Capacity  up to  200 TB</w:t>
            </w:r>
          </w:p>
        </w:tc>
        <w:tc>
          <w:tcPr>
            <w:tcW w:w="1440" w:type="dxa"/>
            <w:tcBorders>
              <w:top w:val="nil"/>
              <w:left w:val="nil"/>
              <w:bottom w:val="single" w:sz="4" w:space="0" w:color="auto"/>
              <w:right w:val="single" w:sz="8" w:space="0" w:color="auto"/>
            </w:tcBorders>
            <w:shd w:val="clear" w:color="auto" w:fill="auto"/>
            <w:noWrap/>
            <w:vAlign w:val="bottom"/>
            <w:hideMark/>
          </w:tcPr>
          <w:p w14:paraId="5038C48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2CD7925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651692C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164BB708"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77720A1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Maximum catalyst write performance 25 TB/hour</w:t>
            </w:r>
          </w:p>
        </w:tc>
        <w:tc>
          <w:tcPr>
            <w:tcW w:w="1440" w:type="dxa"/>
            <w:tcBorders>
              <w:top w:val="nil"/>
              <w:left w:val="nil"/>
              <w:bottom w:val="single" w:sz="4" w:space="0" w:color="auto"/>
              <w:right w:val="single" w:sz="8" w:space="0" w:color="auto"/>
            </w:tcBorders>
            <w:shd w:val="clear" w:color="auto" w:fill="auto"/>
            <w:noWrap/>
            <w:vAlign w:val="bottom"/>
            <w:hideMark/>
          </w:tcPr>
          <w:p w14:paraId="6CF95E54"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35A4BE3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0C222E0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430192FD"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71B9592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Effective local usable capacity 4 PB (with 20:1 deduplication)</w:t>
            </w:r>
          </w:p>
        </w:tc>
        <w:tc>
          <w:tcPr>
            <w:tcW w:w="1440" w:type="dxa"/>
            <w:tcBorders>
              <w:top w:val="nil"/>
              <w:left w:val="nil"/>
              <w:bottom w:val="single" w:sz="4" w:space="0" w:color="auto"/>
              <w:right w:val="single" w:sz="8" w:space="0" w:color="auto"/>
            </w:tcBorders>
            <w:shd w:val="clear" w:color="auto" w:fill="auto"/>
            <w:noWrap/>
            <w:vAlign w:val="bottom"/>
            <w:hideMark/>
          </w:tcPr>
          <w:p w14:paraId="6E9D8C7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2D23DCD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53DC3C4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64CDF562"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2E70BEE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xml:space="preserve">RAID support Hardware RAID 5 or 6 </w:t>
            </w:r>
          </w:p>
        </w:tc>
        <w:tc>
          <w:tcPr>
            <w:tcW w:w="1440" w:type="dxa"/>
            <w:tcBorders>
              <w:top w:val="nil"/>
              <w:left w:val="nil"/>
              <w:bottom w:val="single" w:sz="4" w:space="0" w:color="auto"/>
              <w:right w:val="single" w:sz="8" w:space="0" w:color="auto"/>
            </w:tcBorders>
            <w:shd w:val="clear" w:color="auto" w:fill="auto"/>
            <w:noWrap/>
            <w:vAlign w:val="bottom"/>
            <w:hideMark/>
          </w:tcPr>
          <w:p w14:paraId="3658EA07"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0C16F247"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6759383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009CA54C"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4C4BB047"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Network card SFP  10/25 Gb</w:t>
            </w:r>
          </w:p>
        </w:tc>
        <w:tc>
          <w:tcPr>
            <w:tcW w:w="1440" w:type="dxa"/>
            <w:tcBorders>
              <w:top w:val="nil"/>
              <w:left w:val="nil"/>
              <w:bottom w:val="single" w:sz="4" w:space="0" w:color="auto"/>
              <w:right w:val="single" w:sz="8" w:space="0" w:color="auto"/>
            </w:tcBorders>
            <w:shd w:val="clear" w:color="auto" w:fill="auto"/>
            <w:noWrap/>
            <w:vAlign w:val="bottom"/>
            <w:hideMark/>
          </w:tcPr>
          <w:p w14:paraId="0EB6816B"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0A8F8F6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407C6E34"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159F5017"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147E176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Adapter  2- Port SFP m10/25 Gb</w:t>
            </w:r>
          </w:p>
        </w:tc>
        <w:tc>
          <w:tcPr>
            <w:tcW w:w="1440" w:type="dxa"/>
            <w:tcBorders>
              <w:top w:val="nil"/>
              <w:left w:val="nil"/>
              <w:bottom w:val="single" w:sz="4" w:space="0" w:color="auto"/>
              <w:right w:val="single" w:sz="8" w:space="0" w:color="auto"/>
            </w:tcBorders>
            <w:shd w:val="clear" w:color="auto" w:fill="auto"/>
            <w:noWrap/>
            <w:vAlign w:val="bottom"/>
            <w:hideMark/>
          </w:tcPr>
          <w:p w14:paraId="44536B4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4F47915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079FB99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667ED82C"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1BD0365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xml:space="preserve">Protection from </w:t>
            </w:r>
            <w:proofErr w:type="spellStart"/>
            <w:r w:rsidRPr="00535F0E">
              <w:rPr>
                <w:rFonts w:eastAsia="Times New Roman" w:cstheme="minorHAnsi"/>
                <w:color w:val="000000"/>
                <w:sz w:val="18"/>
                <w:szCs w:val="18"/>
                <w:lang w:val="en-US"/>
              </w:rPr>
              <w:t>thrats</w:t>
            </w:r>
            <w:proofErr w:type="spellEnd"/>
            <w:r w:rsidRPr="00535F0E">
              <w:rPr>
                <w:rFonts w:eastAsia="Times New Roman" w:cstheme="minorHAnsi"/>
                <w:color w:val="000000"/>
                <w:sz w:val="18"/>
                <w:szCs w:val="18"/>
                <w:lang w:val="en-US"/>
              </w:rPr>
              <w:t xml:space="preserve"> like Ransomware ,</w:t>
            </w:r>
          </w:p>
        </w:tc>
        <w:tc>
          <w:tcPr>
            <w:tcW w:w="1440" w:type="dxa"/>
            <w:tcBorders>
              <w:top w:val="nil"/>
              <w:left w:val="nil"/>
              <w:bottom w:val="single" w:sz="4" w:space="0" w:color="auto"/>
              <w:right w:val="single" w:sz="8" w:space="0" w:color="auto"/>
            </w:tcBorders>
            <w:shd w:val="clear" w:color="auto" w:fill="auto"/>
            <w:noWrap/>
            <w:vAlign w:val="bottom"/>
            <w:hideMark/>
          </w:tcPr>
          <w:p w14:paraId="1DC21D26"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3AE4F75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7CF1E22D"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07EA5BC0"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2B380BB1"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1440" w:type="dxa"/>
            <w:tcBorders>
              <w:top w:val="nil"/>
              <w:left w:val="nil"/>
              <w:bottom w:val="single" w:sz="4" w:space="0" w:color="auto"/>
              <w:right w:val="single" w:sz="8" w:space="0" w:color="auto"/>
            </w:tcBorders>
            <w:shd w:val="clear" w:color="auto" w:fill="auto"/>
            <w:noWrap/>
            <w:vAlign w:val="bottom"/>
            <w:hideMark/>
          </w:tcPr>
          <w:p w14:paraId="20255AD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541BE11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4C98405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30A6CF97"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44CE830E" w14:textId="77777777" w:rsidR="00535F0E" w:rsidRPr="00535F0E" w:rsidRDefault="00535F0E" w:rsidP="00535F0E">
            <w:pPr>
              <w:spacing w:after="0" w:line="240" w:lineRule="auto"/>
              <w:rPr>
                <w:rFonts w:eastAsia="Times New Roman" w:cstheme="minorHAnsi"/>
                <w:color w:val="000000"/>
                <w:sz w:val="18"/>
                <w:szCs w:val="18"/>
                <w:u w:val="single"/>
                <w:lang w:val="en-US"/>
              </w:rPr>
            </w:pPr>
            <w:r w:rsidRPr="00535F0E">
              <w:rPr>
                <w:rFonts w:eastAsia="Times New Roman" w:cstheme="minorHAnsi"/>
                <w:color w:val="000000"/>
                <w:sz w:val="18"/>
                <w:szCs w:val="18"/>
                <w:u w:val="single"/>
                <w:lang w:val="en-US"/>
              </w:rPr>
              <w:t>Support and warranty</w:t>
            </w:r>
          </w:p>
        </w:tc>
        <w:tc>
          <w:tcPr>
            <w:tcW w:w="1440" w:type="dxa"/>
            <w:tcBorders>
              <w:top w:val="nil"/>
              <w:left w:val="nil"/>
              <w:bottom w:val="single" w:sz="4" w:space="0" w:color="auto"/>
              <w:right w:val="single" w:sz="8" w:space="0" w:color="auto"/>
            </w:tcBorders>
            <w:shd w:val="clear" w:color="auto" w:fill="auto"/>
            <w:noWrap/>
            <w:vAlign w:val="bottom"/>
            <w:hideMark/>
          </w:tcPr>
          <w:p w14:paraId="418693A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62DBC9F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24DF96BE"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D992C32"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0A76A22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1440" w:type="dxa"/>
            <w:tcBorders>
              <w:top w:val="nil"/>
              <w:left w:val="nil"/>
              <w:bottom w:val="single" w:sz="4" w:space="0" w:color="auto"/>
              <w:right w:val="single" w:sz="8" w:space="0" w:color="auto"/>
            </w:tcBorders>
            <w:shd w:val="clear" w:color="auto" w:fill="auto"/>
            <w:noWrap/>
            <w:vAlign w:val="bottom"/>
            <w:hideMark/>
          </w:tcPr>
          <w:p w14:paraId="0437AB4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66B1A47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47FF70D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0D1FD361"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68413B3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Option 1: 1 year vendor warranty and support- SLA is needed</w:t>
            </w:r>
          </w:p>
        </w:tc>
        <w:tc>
          <w:tcPr>
            <w:tcW w:w="1440" w:type="dxa"/>
            <w:tcBorders>
              <w:top w:val="nil"/>
              <w:left w:val="nil"/>
              <w:bottom w:val="single" w:sz="4" w:space="0" w:color="auto"/>
              <w:right w:val="single" w:sz="8" w:space="0" w:color="auto"/>
            </w:tcBorders>
            <w:shd w:val="clear" w:color="auto" w:fill="auto"/>
            <w:noWrap/>
            <w:vAlign w:val="bottom"/>
            <w:hideMark/>
          </w:tcPr>
          <w:p w14:paraId="298906D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08D854D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6E3BF48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587E8FCD"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18FCF3E7"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Option 2: 3 years vendor warranty and support- SLA is needed</w:t>
            </w:r>
          </w:p>
        </w:tc>
        <w:tc>
          <w:tcPr>
            <w:tcW w:w="1440" w:type="dxa"/>
            <w:tcBorders>
              <w:top w:val="nil"/>
              <w:left w:val="nil"/>
              <w:bottom w:val="single" w:sz="4" w:space="0" w:color="auto"/>
              <w:right w:val="single" w:sz="8" w:space="0" w:color="auto"/>
            </w:tcBorders>
            <w:shd w:val="clear" w:color="auto" w:fill="auto"/>
            <w:noWrap/>
            <w:vAlign w:val="bottom"/>
            <w:hideMark/>
          </w:tcPr>
          <w:p w14:paraId="3B25993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2C73CAF1"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713D51F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2008B17"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0A5F9D4B"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1440" w:type="dxa"/>
            <w:tcBorders>
              <w:top w:val="nil"/>
              <w:left w:val="nil"/>
              <w:bottom w:val="single" w:sz="4" w:space="0" w:color="auto"/>
              <w:right w:val="single" w:sz="8" w:space="0" w:color="auto"/>
            </w:tcBorders>
            <w:shd w:val="clear" w:color="auto" w:fill="auto"/>
            <w:noWrap/>
            <w:vAlign w:val="bottom"/>
            <w:hideMark/>
          </w:tcPr>
          <w:p w14:paraId="1121F65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5EF4A5B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6A85970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4F1984F2"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09E4C222" w14:textId="77777777" w:rsidR="00535F0E" w:rsidRPr="00535F0E" w:rsidRDefault="00535F0E" w:rsidP="00535F0E">
            <w:pPr>
              <w:spacing w:after="0" w:line="240" w:lineRule="auto"/>
              <w:rPr>
                <w:rFonts w:eastAsia="Times New Roman" w:cstheme="minorHAnsi"/>
                <w:b/>
                <w:bCs/>
                <w:color w:val="000000"/>
                <w:sz w:val="18"/>
                <w:szCs w:val="18"/>
                <w:u w:val="single"/>
                <w:lang w:val="en-US"/>
              </w:rPr>
            </w:pPr>
            <w:r w:rsidRPr="00535F0E">
              <w:rPr>
                <w:rFonts w:eastAsia="Times New Roman" w:cstheme="minorHAnsi"/>
                <w:b/>
                <w:bCs/>
                <w:color w:val="000000"/>
                <w:sz w:val="18"/>
                <w:szCs w:val="18"/>
                <w:u w:val="single"/>
                <w:lang w:val="en-US"/>
              </w:rPr>
              <w:t>Backup Software</w:t>
            </w:r>
          </w:p>
        </w:tc>
        <w:tc>
          <w:tcPr>
            <w:tcW w:w="1440" w:type="dxa"/>
            <w:tcBorders>
              <w:top w:val="nil"/>
              <w:left w:val="nil"/>
              <w:bottom w:val="single" w:sz="4" w:space="0" w:color="auto"/>
              <w:right w:val="single" w:sz="8" w:space="0" w:color="auto"/>
            </w:tcBorders>
            <w:shd w:val="clear" w:color="auto" w:fill="auto"/>
            <w:noWrap/>
            <w:vAlign w:val="bottom"/>
            <w:hideMark/>
          </w:tcPr>
          <w:p w14:paraId="27F83E7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7981F45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09885B0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73A3D978"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210E0A7D"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Backup, Replication and recovery</w:t>
            </w:r>
          </w:p>
        </w:tc>
        <w:tc>
          <w:tcPr>
            <w:tcW w:w="1440" w:type="dxa"/>
            <w:tcBorders>
              <w:top w:val="nil"/>
              <w:left w:val="nil"/>
              <w:bottom w:val="single" w:sz="4" w:space="0" w:color="auto"/>
              <w:right w:val="single" w:sz="8" w:space="0" w:color="auto"/>
            </w:tcBorders>
            <w:shd w:val="clear" w:color="auto" w:fill="auto"/>
            <w:noWrap/>
            <w:vAlign w:val="bottom"/>
            <w:hideMark/>
          </w:tcPr>
          <w:p w14:paraId="32B5175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684CDB0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677AF8B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14DCD7E5"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6FDAC6C1"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Automation , Cloud and security</w:t>
            </w:r>
          </w:p>
        </w:tc>
        <w:tc>
          <w:tcPr>
            <w:tcW w:w="1440" w:type="dxa"/>
            <w:tcBorders>
              <w:top w:val="nil"/>
              <w:left w:val="nil"/>
              <w:bottom w:val="single" w:sz="4" w:space="0" w:color="auto"/>
              <w:right w:val="single" w:sz="8" w:space="0" w:color="auto"/>
            </w:tcBorders>
            <w:shd w:val="clear" w:color="auto" w:fill="auto"/>
            <w:noWrap/>
            <w:vAlign w:val="bottom"/>
            <w:hideMark/>
          </w:tcPr>
          <w:p w14:paraId="3707C53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40248BA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550DFE2D"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42595D31"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775333F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NAS capacity  ( 1 TB)</w:t>
            </w:r>
          </w:p>
        </w:tc>
        <w:tc>
          <w:tcPr>
            <w:tcW w:w="1440" w:type="dxa"/>
            <w:tcBorders>
              <w:top w:val="nil"/>
              <w:left w:val="nil"/>
              <w:bottom w:val="single" w:sz="4" w:space="0" w:color="auto"/>
              <w:right w:val="single" w:sz="8" w:space="0" w:color="auto"/>
            </w:tcBorders>
            <w:shd w:val="clear" w:color="auto" w:fill="auto"/>
            <w:noWrap/>
            <w:vAlign w:val="bottom"/>
            <w:hideMark/>
          </w:tcPr>
          <w:p w14:paraId="4DFDB1B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1898C19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374738C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B1EDED3"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7958FE2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server Specifications needed</w:t>
            </w:r>
          </w:p>
        </w:tc>
        <w:tc>
          <w:tcPr>
            <w:tcW w:w="1440" w:type="dxa"/>
            <w:tcBorders>
              <w:top w:val="nil"/>
              <w:left w:val="nil"/>
              <w:bottom w:val="single" w:sz="4" w:space="0" w:color="auto"/>
              <w:right w:val="single" w:sz="8" w:space="0" w:color="auto"/>
            </w:tcBorders>
            <w:shd w:val="clear" w:color="auto" w:fill="auto"/>
            <w:noWrap/>
            <w:vAlign w:val="bottom"/>
            <w:hideMark/>
          </w:tcPr>
          <w:p w14:paraId="661B512B"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4105DC9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18EBDA3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67D84E05"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5A5707A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lastRenderedPageBreak/>
              <w:t>Backup for MS  356 = 100 users - to any location</w:t>
            </w:r>
          </w:p>
        </w:tc>
        <w:tc>
          <w:tcPr>
            <w:tcW w:w="1440" w:type="dxa"/>
            <w:tcBorders>
              <w:top w:val="nil"/>
              <w:left w:val="nil"/>
              <w:bottom w:val="single" w:sz="4" w:space="0" w:color="auto"/>
              <w:right w:val="single" w:sz="8" w:space="0" w:color="auto"/>
            </w:tcBorders>
            <w:shd w:val="clear" w:color="auto" w:fill="auto"/>
            <w:noWrap/>
            <w:vAlign w:val="bottom"/>
            <w:hideMark/>
          </w:tcPr>
          <w:p w14:paraId="57CCE0E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69DC5B26"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45A1B63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07CE6B34"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7036013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1440" w:type="dxa"/>
            <w:tcBorders>
              <w:top w:val="nil"/>
              <w:left w:val="nil"/>
              <w:bottom w:val="single" w:sz="4" w:space="0" w:color="auto"/>
              <w:right w:val="single" w:sz="8" w:space="0" w:color="auto"/>
            </w:tcBorders>
            <w:shd w:val="clear" w:color="auto" w:fill="auto"/>
            <w:noWrap/>
            <w:vAlign w:val="bottom"/>
            <w:hideMark/>
          </w:tcPr>
          <w:p w14:paraId="62D8737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24D18A3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15AF795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37E100F4"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14F35BA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Option 1: 1 year vendor warranty and support- SLA is needed</w:t>
            </w:r>
          </w:p>
        </w:tc>
        <w:tc>
          <w:tcPr>
            <w:tcW w:w="1440" w:type="dxa"/>
            <w:tcBorders>
              <w:top w:val="nil"/>
              <w:left w:val="nil"/>
              <w:bottom w:val="single" w:sz="4" w:space="0" w:color="auto"/>
              <w:right w:val="single" w:sz="8" w:space="0" w:color="auto"/>
            </w:tcBorders>
            <w:shd w:val="clear" w:color="auto" w:fill="auto"/>
            <w:noWrap/>
            <w:vAlign w:val="bottom"/>
            <w:hideMark/>
          </w:tcPr>
          <w:p w14:paraId="570F93CB"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0BA5BE3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707E49C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72D5CA4"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4DEE6A2E"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Option 2: 3 years vendor warranty and support- SLA is needed</w:t>
            </w:r>
          </w:p>
        </w:tc>
        <w:tc>
          <w:tcPr>
            <w:tcW w:w="1440" w:type="dxa"/>
            <w:tcBorders>
              <w:top w:val="nil"/>
              <w:left w:val="nil"/>
              <w:bottom w:val="single" w:sz="4" w:space="0" w:color="auto"/>
              <w:right w:val="single" w:sz="8" w:space="0" w:color="auto"/>
            </w:tcBorders>
            <w:shd w:val="clear" w:color="auto" w:fill="auto"/>
            <w:noWrap/>
            <w:vAlign w:val="bottom"/>
            <w:hideMark/>
          </w:tcPr>
          <w:p w14:paraId="4E6C42D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2A4E4EE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1935273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0DDB28D6"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1247D141"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1440" w:type="dxa"/>
            <w:tcBorders>
              <w:top w:val="nil"/>
              <w:left w:val="nil"/>
              <w:bottom w:val="single" w:sz="4" w:space="0" w:color="auto"/>
              <w:right w:val="single" w:sz="8" w:space="0" w:color="auto"/>
            </w:tcBorders>
            <w:shd w:val="clear" w:color="auto" w:fill="auto"/>
            <w:noWrap/>
            <w:vAlign w:val="bottom"/>
            <w:hideMark/>
          </w:tcPr>
          <w:p w14:paraId="68335DA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159C2ACE"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2322EC97"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3A8DF61A"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2BBA5443" w14:textId="77777777" w:rsidR="00535F0E" w:rsidRPr="00535F0E" w:rsidRDefault="00535F0E" w:rsidP="00535F0E">
            <w:pPr>
              <w:spacing w:after="0" w:line="240" w:lineRule="auto"/>
              <w:rPr>
                <w:rFonts w:eastAsia="Times New Roman" w:cstheme="minorHAnsi"/>
                <w:b/>
                <w:bCs/>
                <w:color w:val="000000"/>
                <w:sz w:val="18"/>
                <w:szCs w:val="18"/>
                <w:u w:val="single"/>
                <w:lang w:val="en-US"/>
              </w:rPr>
            </w:pPr>
            <w:r w:rsidRPr="00535F0E">
              <w:rPr>
                <w:rFonts w:eastAsia="Times New Roman" w:cstheme="minorHAnsi"/>
                <w:b/>
                <w:bCs/>
                <w:color w:val="000000"/>
                <w:sz w:val="18"/>
                <w:szCs w:val="18"/>
                <w:u w:val="single"/>
                <w:lang w:val="en-US"/>
              </w:rPr>
              <w:t xml:space="preserve">Installation </w:t>
            </w:r>
          </w:p>
        </w:tc>
        <w:tc>
          <w:tcPr>
            <w:tcW w:w="1440" w:type="dxa"/>
            <w:tcBorders>
              <w:top w:val="nil"/>
              <w:left w:val="nil"/>
              <w:bottom w:val="single" w:sz="4" w:space="0" w:color="auto"/>
              <w:right w:val="single" w:sz="8" w:space="0" w:color="auto"/>
            </w:tcBorders>
            <w:shd w:val="clear" w:color="auto" w:fill="auto"/>
            <w:noWrap/>
            <w:vAlign w:val="bottom"/>
            <w:hideMark/>
          </w:tcPr>
          <w:p w14:paraId="263F62D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68C0679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3851F0C1"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7252C799"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7327230D"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Clear PIP</w:t>
            </w:r>
          </w:p>
        </w:tc>
        <w:tc>
          <w:tcPr>
            <w:tcW w:w="1440" w:type="dxa"/>
            <w:tcBorders>
              <w:top w:val="nil"/>
              <w:left w:val="nil"/>
              <w:bottom w:val="single" w:sz="4" w:space="0" w:color="auto"/>
              <w:right w:val="single" w:sz="8" w:space="0" w:color="auto"/>
            </w:tcBorders>
            <w:shd w:val="clear" w:color="auto" w:fill="auto"/>
            <w:noWrap/>
            <w:vAlign w:val="bottom"/>
            <w:hideMark/>
          </w:tcPr>
          <w:p w14:paraId="3F78A13C"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11CE49D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31F3D58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1DF090BE"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6CC01D9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Scope of Work</w:t>
            </w:r>
          </w:p>
        </w:tc>
        <w:tc>
          <w:tcPr>
            <w:tcW w:w="1440" w:type="dxa"/>
            <w:tcBorders>
              <w:top w:val="nil"/>
              <w:left w:val="nil"/>
              <w:bottom w:val="single" w:sz="4" w:space="0" w:color="auto"/>
              <w:right w:val="single" w:sz="8" w:space="0" w:color="auto"/>
            </w:tcBorders>
            <w:shd w:val="clear" w:color="auto" w:fill="auto"/>
            <w:noWrap/>
            <w:vAlign w:val="bottom"/>
            <w:hideMark/>
          </w:tcPr>
          <w:p w14:paraId="213BD7A4"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0FCC6175"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2EC385CB"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479232C"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30ED9441"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Documentation</w:t>
            </w:r>
          </w:p>
        </w:tc>
        <w:tc>
          <w:tcPr>
            <w:tcW w:w="1440" w:type="dxa"/>
            <w:tcBorders>
              <w:top w:val="nil"/>
              <w:left w:val="nil"/>
              <w:bottom w:val="single" w:sz="4" w:space="0" w:color="auto"/>
              <w:right w:val="single" w:sz="8" w:space="0" w:color="auto"/>
            </w:tcBorders>
            <w:shd w:val="clear" w:color="auto" w:fill="auto"/>
            <w:noWrap/>
            <w:vAlign w:val="bottom"/>
            <w:hideMark/>
          </w:tcPr>
          <w:p w14:paraId="255D432D"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05E6ECB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0713FA6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34AF31C1"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564710D8"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1440" w:type="dxa"/>
            <w:tcBorders>
              <w:top w:val="nil"/>
              <w:left w:val="nil"/>
              <w:bottom w:val="single" w:sz="4" w:space="0" w:color="auto"/>
              <w:right w:val="single" w:sz="8" w:space="0" w:color="auto"/>
            </w:tcBorders>
            <w:shd w:val="clear" w:color="auto" w:fill="auto"/>
            <w:noWrap/>
            <w:vAlign w:val="bottom"/>
            <w:hideMark/>
          </w:tcPr>
          <w:p w14:paraId="7F5E21B4"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59400487"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07FA9EE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11C3939A"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40147C2D" w14:textId="77777777" w:rsidR="00535F0E" w:rsidRPr="00535F0E" w:rsidRDefault="00535F0E" w:rsidP="00535F0E">
            <w:pPr>
              <w:spacing w:after="0" w:line="240" w:lineRule="auto"/>
              <w:rPr>
                <w:rFonts w:eastAsia="Times New Roman" w:cstheme="minorHAnsi"/>
                <w:b/>
                <w:bCs/>
                <w:color w:val="000000"/>
                <w:sz w:val="18"/>
                <w:szCs w:val="18"/>
                <w:u w:val="single"/>
                <w:lang w:val="en-US"/>
              </w:rPr>
            </w:pPr>
            <w:r w:rsidRPr="00535F0E">
              <w:rPr>
                <w:rFonts w:eastAsia="Times New Roman" w:cstheme="minorHAnsi"/>
                <w:b/>
                <w:bCs/>
                <w:color w:val="000000"/>
                <w:sz w:val="18"/>
                <w:szCs w:val="18"/>
                <w:u w:val="single"/>
                <w:lang w:val="en-US"/>
              </w:rPr>
              <w:t xml:space="preserve">Onsite support </w:t>
            </w:r>
          </w:p>
        </w:tc>
        <w:tc>
          <w:tcPr>
            <w:tcW w:w="1440" w:type="dxa"/>
            <w:tcBorders>
              <w:top w:val="nil"/>
              <w:left w:val="nil"/>
              <w:bottom w:val="single" w:sz="4" w:space="0" w:color="auto"/>
              <w:right w:val="single" w:sz="8" w:space="0" w:color="auto"/>
            </w:tcBorders>
            <w:shd w:val="clear" w:color="auto" w:fill="auto"/>
            <w:noWrap/>
            <w:vAlign w:val="bottom"/>
            <w:hideMark/>
          </w:tcPr>
          <w:p w14:paraId="6CEC93A0"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4AE853B1"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4DDF7CCD"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70F8E572"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1702273B"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Option 1: 1 year + SLA</w:t>
            </w:r>
          </w:p>
        </w:tc>
        <w:tc>
          <w:tcPr>
            <w:tcW w:w="1440" w:type="dxa"/>
            <w:tcBorders>
              <w:top w:val="nil"/>
              <w:left w:val="nil"/>
              <w:bottom w:val="single" w:sz="4" w:space="0" w:color="auto"/>
              <w:right w:val="single" w:sz="8" w:space="0" w:color="auto"/>
            </w:tcBorders>
            <w:shd w:val="clear" w:color="auto" w:fill="auto"/>
            <w:noWrap/>
            <w:vAlign w:val="bottom"/>
            <w:hideMark/>
          </w:tcPr>
          <w:p w14:paraId="48A7C352"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66FD062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13E2703F"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r w:rsidR="00535F0E" w:rsidRPr="00535F0E" w14:paraId="258F122E" w14:textId="77777777" w:rsidTr="00535F0E">
        <w:trPr>
          <w:trHeight w:val="288"/>
        </w:trPr>
        <w:tc>
          <w:tcPr>
            <w:tcW w:w="4860" w:type="dxa"/>
            <w:tcBorders>
              <w:top w:val="nil"/>
              <w:left w:val="single" w:sz="8" w:space="0" w:color="auto"/>
              <w:bottom w:val="single" w:sz="4" w:space="0" w:color="auto"/>
              <w:right w:val="single" w:sz="8" w:space="0" w:color="auto"/>
            </w:tcBorders>
            <w:shd w:val="clear" w:color="auto" w:fill="auto"/>
            <w:noWrap/>
            <w:vAlign w:val="bottom"/>
            <w:hideMark/>
          </w:tcPr>
          <w:p w14:paraId="178727F9"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Option 2: 3 years +SLA</w:t>
            </w:r>
          </w:p>
        </w:tc>
        <w:tc>
          <w:tcPr>
            <w:tcW w:w="1440" w:type="dxa"/>
            <w:tcBorders>
              <w:top w:val="nil"/>
              <w:left w:val="nil"/>
              <w:bottom w:val="single" w:sz="4" w:space="0" w:color="auto"/>
              <w:right w:val="single" w:sz="8" w:space="0" w:color="auto"/>
            </w:tcBorders>
            <w:shd w:val="clear" w:color="auto" w:fill="auto"/>
            <w:noWrap/>
            <w:vAlign w:val="bottom"/>
            <w:hideMark/>
          </w:tcPr>
          <w:p w14:paraId="3715421E"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070" w:type="dxa"/>
            <w:tcBorders>
              <w:top w:val="nil"/>
              <w:left w:val="nil"/>
              <w:bottom w:val="single" w:sz="4" w:space="0" w:color="auto"/>
              <w:right w:val="single" w:sz="8" w:space="0" w:color="auto"/>
            </w:tcBorders>
            <w:shd w:val="clear" w:color="auto" w:fill="auto"/>
            <w:noWrap/>
            <w:vAlign w:val="bottom"/>
            <w:hideMark/>
          </w:tcPr>
          <w:p w14:paraId="45963763"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c>
          <w:tcPr>
            <w:tcW w:w="2700" w:type="dxa"/>
            <w:tcBorders>
              <w:top w:val="nil"/>
              <w:left w:val="nil"/>
              <w:bottom w:val="single" w:sz="4" w:space="0" w:color="auto"/>
              <w:right w:val="single" w:sz="8" w:space="0" w:color="auto"/>
            </w:tcBorders>
            <w:shd w:val="clear" w:color="auto" w:fill="auto"/>
            <w:noWrap/>
            <w:vAlign w:val="bottom"/>
            <w:hideMark/>
          </w:tcPr>
          <w:p w14:paraId="2ED7BD8A" w14:textId="77777777" w:rsidR="00535F0E" w:rsidRPr="00535F0E" w:rsidRDefault="00535F0E" w:rsidP="00535F0E">
            <w:pPr>
              <w:spacing w:after="0" w:line="240" w:lineRule="auto"/>
              <w:rPr>
                <w:rFonts w:eastAsia="Times New Roman" w:cstheme="minorHAnsi"/>
                <w:color w:val="000000"/>
                <w:sz w:val="18"/>
                <w:szCs w:val="18"/>
                <w:lang w:val="en-US"/>
              </w:rPr>
            </w:pPr>
            <w:r w:rsidRPr="00535F0E">
              <w:rPr>
                <w:rFonts w:eastAsia="Times New Roman" w:cstheme="minorHAnsi"/>
                <w:color w:val="000000"/>
                <w:sz w:val="18"/>
                <w:szCs w:val="18"/>
                <w:lang w:val="en-US"/>
              </w:rPr>
              <w:t> </w:t>
            </w:r>
          </w:p>
        </w:tc>
      </w:tr>
    </w:tbl>
    <w:p w14:paraId="50BB74DE" w14:textId="77777777" w:rsidR="00535F0E" w:rsidRDefault="00535F0E" w:rsidP="00FE6891">
      <w:pPr>
        <w:autoSpaceDE w:val="0"/>
        <w:autoSpaceDN w:val="0"/>
        <w:adjustRightInd w:val="0"/>
        <w:spacing w:line="240" w:lineRule="auto"/>
        <w:rPr>
          <w:rFonts w:cstheme="majorBidi"/>
          <w:b/>
          <w:bCs/>
          <w:lang w:val="en-US"/>
        </w:rPr>
      </w:pPr>
    </w:p>
    <w:p w14:paraId="6B1E322B" w14:textId="7D1CB0E6"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lastRenderedPageBreak/>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AD4E0E8" w:rsidR="00D078DF" w:rsidRPr="00F6261A" w:rsidRDefault="001B77F3" w:rsidP="000D06F4">
      <w:pPr>
        <w:pStyle w:val="ListParagraph"/>
        <w:ind w:left="1152"/>
        <w:rPr>
          <w:rFonts w:cstheme="majorBidi"/>
          <w:bCs/>
        </w:rPr>
      </w:pPr>
      <w:r w:rsidRPr="00DF05CE">
        <w:rPr>
          <w:rFonts w:cstheme="majorBidi"/>
          <w:bCs/>
        </w:rPr>
        <w:lastRenderedPageBreak/>
        <w:t>“Tender re</w:t>
      </w:r>
      <w:r w:rsidR="0019096A">
        <w:rPr>
          <w:rFonts w:cstheme="majorBidi"/>
          <w:bCs/>
        </w:rPr>
        <w:t xml:space="preserve">ference: </w:t>
      </w:r>
      <w:r w:rsidR="00D147F2">
        <w:rPr>
          <w:rFonts w:cstheme="majorBidi"/>
          <w:b/>
        </w:rPr>
        <w:t>2022-0</w:t>
      </w:r>
      <w:r w:rsidR="00A87A32">
        <w:rPr>
          <w:rFonts w:cstheme="majorBidi"/>
          <w:b/>
        </w:rPr>
        <w:t>2</w:t>
      </w:r>
      <w:r w:rsidR="000D06F4">
        <w:rPr>
          <w:rFonts w:cstheme="majorBidi"/>
          <w:b/>
        </w:rPr>
        <w:t>7</w:t>
      </w:r>
      <w:r w:rsidR="003A5428" w:rsidRPr="00DF05CE">
        <w:rPr>
          <w:rFonts w:cstheme="majorBidi"/>
          <w:bCs/>
        </w:rPr>
        <w:t>. Do not open b</w:t>
      </w:r>
      <w:r w:rsidR="000274CD">
        <w:rPr>
          <w:rFonts w:cstheme="majorBidi"/>
          <w:bCs/>
        </w:rPr>
        <w:t xml:space="preserve">efore </w:t>
      </w:r>
      <w:r w:rsidR="00090D50">
        <w:rPr>
          <w:rFonts w:cstheme="majorBidi"/>
          <w:b/>
        </w:rPr>
        <w:t xml:space="preserve">Friday </w:t>
      </w:r>
      <w:r w:rsidR="000D06F4">
        <w:rPr>
          <w:rFonts w:cstheme="majorBidi"/>
          <w:b/>
        </w:rPr>
        <w:t>08 July</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lastRenderedPageBreak/>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5C004D" w:rsidRPr="00DF05CE">
        <w:rPr>
          <w:rFonts w:cstheme="majorBidi"/>
          <w:lang w:val="en-US"/>
        </w:rPr>
        <w:lastRenderedPageBreak/>
        <w:t>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proofErr w:type="gramStart"/>
      <w:r w:rsidRPr="00DF05CE">
        <w:rPr>
          <w:rFonts w:eastAsia="CIDFont+F8" w:cstheme="majorBidi"/>
          <w:lang w:val="en-US"/>
        </w:rPr>
        <w:lastRenderedPageBreak/>
        <w:t>in</w:t>
      </w:r>
      <w:proofErr w:type="gramEnd"/>
      <w:r w:rsidRPr="00DF05CE">
        <w:rPr>
          <w:rFonts w:eastAsia="CIDFont+F8" w:cstheme="majorBidi"/>
          <w:lang w:val="en-US"/>
        </w:rPr>
        <w:t xml:space="preserve">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8516949"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0D06F4">
              <w:rPr>
                <w:rFonts w:cstheme="majorBidi"/>
                <w:noProof/>
              </w:rPr>
              <w:t>27</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10CD212C" w:rsidR="000274CD" w:rsidRPr="006C2A8F" w:rsidRDefault="00A87A32" w:rsidP="00463684">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datasheets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AF3ED83" w:rsidR="00BA7123" w:rsidRPr="00DF05CE" w:rsidRDefault="00BA7123" w:rsidP="000D06F4">
            <w:pPr>
              <w:spacing w:after="0" w:line="240" w:lineRule="auto"/>
              <w:rPr>
                <w:rFonts w:cstheme="majorBidi"/>
                <w:b/>
              </w:rPr>
            </w:pPr>
            <w:r w:rsidRPr="00DF05CE">
              <w:rPr>
                <w:rFonts w:cstheme="majorBidi"/>
                <w:b/>
              </w:rPr>
              <w:t>Date</w:t>
            </w:r>
            <w:r w:rsidR="00463684">
              <w:rPr>
                <w:rFonts w:cstheme="majorBidi"/>
                <w:b/>
              </w:rPr>
              <w:t>:</w:t>
            </w:r>
            <w:r w:rsidR="000D06F4">
              <w:rPr>
                <w:rFonts w:cstheme="majorBidi"/>
                <w:b/>
              </w:rPr>
              <w:t xml:space="preserve">08 July </w:t>
            </w:r>
            <w:r w:rsidR="007E20D0">
              <w:rPr>
                <w:rFonts w:cstheme="majorBidi"/>
                <w:b/>
              </w:rPr>
              <w:t>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7C89685A" w:rsidR="00BA7123" w:rsidRPr="00DF05CE" w:rsidRDefault="00BA7123" w:rsidP="000D06F4">
            <w:pPr>
              <w:spacing w:after="0" w:line="240" w:lineRule="auto"/>
              <w:rPr>
                <w:rFonts w:cstheme="majorBidi"/>
              </w:rPr>
            </w:pPr>
            <w:r w:rsidRPr="00DF05CE">
              <w:rPr>
                <w:rFonts w:cstheme="majorBidi"/>
              </w:rPr>
              <w:t xml:space="preserve">“Tender reference: </w:t>
            </w:r>
            <w:r w:rsidR="001D2E90">
              <w:rPr>
                <w:rFonts w:cstheme="majorBidi"/>
                <w:noProof/>
              </w:rPr>
              <w:t>2022-0</w:t>
            </w:r>
            <w:r w:rsidR="00A87A32">
              <w:rPr>
                <w:rFonts w:cstheme="majorBidi"/>
                <w:noProof/>
              </w:rPr>
              <w:t>2</w:t>
            </w:r>
            <w:r w:rsidR="000D06F4">
              <w:rPr>
                <w:rFonts w:cstheme="majorBidi"/>
                <w:noProof/>
              </w:rPr>
              <w:t>7</w:t>
            </w:r>
            <w:r w:rsidRPr="00DF05CE">
              <w:rPr>
                <w:rFonts w:cstheme="majorBidi"/>
              </w:rPr>
              <w:t xml:space="preserve"> Do not open before </w:t>
            </w:r>
            <w:r w:rsidR="000D06F4">
              <w:rPr>
                <w:rFonts w:cstheme="majorBidi"/>
              </w:rPr>
              <w:t>08/07</w:t>
            </w:r>
            <w:r w:rsidR="00A87A32">
              <w:rPr>
                <w:rFonts w:cstheme="majorBidi"/>
              </w:rPr>
              <w:t>/</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0162335" w:rsidR="008C61B7" w:rsidRDefault="000103AC" w:rsidP="00463684">
            <w:pPr>
              <w:spacing w:after="0" w:line="240" w:lineRule="auto"/>
              <w:rPr>
                <w:rFonts w:cstheme="majorBidi"/>
              </w:rPr>
            </w:pPr>
            <w:r>
              <w:rPr>
                <w:rFonts w:cstheme="majorBidi"/>
              </w:rPr>
              <w:t xml:space="preserve">Date: </w:t>
            </w:r>
            <w:r w:rsidR="000D06F4">
              <w:rPr>
                <w:rFonts w:cstheme="majorBidi"/>
              </w:rPr>
              <w:t>01/07</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5"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5"/>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766FC7CA" w:rsidR="00BC3ECA" w:rsidRPr="00C66E00"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3950930F" w14:textId="77777777" w:rsidR="00133E64" w:rsidRPr="00557892" w:rsidRDefault="00133E64" w:rsidP="00133E64">
      <w:pPr>
        <w:pStyle w:val="ListParagraph"/>
        <w:shd w:val="clear" w:color="auto" w:fill="FFFFFF"/>
        <w:tabs>
          <w:tab w:val="left" w:pos="2805"/>
        </w:tabs>
        <w:spacing w:after="0" w:line="240" w:lineRule="auto"/>
        <w:rPr>
          <w:rFonts w:eastAsia="Times New Roman" w:cs="Times New Roman"/>
          <w:b/>
          <w:bCs/>
          <w:color w:val="000000"/>
          <w:highlight w:val="yellow"/>
          <w:lang w:val="en-US"/>
        </w:rPr>
      </w:pPr>
    </w:p>
    <w:p w14:paraId="2347632F" w14:textId="53743848" w:rsidR="006D66CE" w:rsidRPr="00EB3CB2" w:rsidRDefault="00051402" w:rsidP="00C66E00">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Lot </w:t>
      </w:r>
      <w:r w:rsidR="00793021" w:rsidRPr="00EB3CB2">
        <w:rPr>
          <w:rFonts w:cstheme="minorHAnsi"/>
          <w:b/>
          <w:bCs/>
          <w:color w:val="548DD4" w:themeColor="text2" w:themeTint="99"/>
          <w:sz w:val="18"/>
          <w:szCs w:val="18"/>
          <w:u w:val="single"/>
          <w:lang w:val="en-US"/>
        </w:rPr>
        <w:t xml:space="preserve">1: </w:t>
      </w:r>
      <w:r w:rsidR="007B0FB9" w:rsidRPr="00EB3CB2">
        <w:rPr>
          <w:rFonts w:cstheme="minorHAnsi"/>
          <w:b/>
          <w:bCs/>
          <w:color w:val="548DD4" w:themeColor="text2" w:themeTint="99"/>
          <w:sz w:val="18"/>
          <w:szCs w:val="18"/>
          <w:u w:val="single"/>
          <w:lang w:val="en-US"/>
        </w:rPr>
        <w:t xml:space="preserve"> </w:t>
      </w:r>
      <w:r w:rsidR="00C66E00">
        <w:rPr>
          <w:rFonts w:cstheme="minorHAnsi"/>
          <w:b/>
          <w:bCs/>
          <w:color w:val="548DD4" w:themeColor="text2" w:themeTint="99"/>
          <w:sz w:val="18"/>
          <w:szCs w:val="18"/>
          <w:u w:val="single"/>
          <w:lang w:val="en-US"/>
        </w:rPr>
        <w:t>Back Up Solution</w:t>
      </w:r>
    </w:p>
    <w:tbl>
      <w:tblPr>
        <w:tblW w:w="1575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21"/>
        <w:gridCol w:w="1164"/>
        <w:gridCol w:w="1074"/>
        <w:gridCol w:w="2909"/>
        <w:gridCol w:w="720"/>
        <w:gridCol w:w="2430"/>
        <w:gridCol w:w="2355"/>
        <w:gridCol w:w="1785"/>
      </w:tblGrid>
      <w:tr w:rsidR="006D66CE" w:rsidRPr="00EB3CB2" w14:paraId="331FD515" w14:textId="77777777" w:rsidTr="00A83960">
        <w:trPr>
          <w:trHeight w:val="58"/>
        </w:trPr>
        <w:tc>
          <w:tcPr>
            <w:tcW w:w="897" w:type="dxa"/>
            <w:shd w:val="clear" w:color="000000" w:fill="D9D9D9"/>
            <w:vAlign w:val="center"/>
            <w:hideMark/>
          </w:tcPr>
          <w:p w14:paraId="142F2829"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Item Number</w:t>
            </w:r>
          </w:p>
        </w:tc>
        <w:tc>
          <w:tcPr>
            <w:tcW w:w="2421" w:type="dxa"/>
            <w:shd w:val="clear" w:color="000000" w:fill="D9D9D9"/>
            <w:vAlign w:val="center"/>
            <w:hideMark/>
          </w:tcPr>
          <w:p w14:paraId="702465EA"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Item/Milestone Required</w:t>
            </w:r>
          </w:p>
        </w:tc>
        <w:tc>
          <w:tcPr>
            <w:tcW w:w="1164" w:type="dxa"/>
            <w:shd w:val="clear" w:color="000000" w:fill="D9D9D9"/>
            <w:vAlign w:val="center"/>
            <w:hideMark/>
          </w:tcPr>
          <w:p w14:paraId="3F66A49D"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Required UOM</w:t>
            </w:r>
          </w:p>
        </w:tc>
        <w:tc>
          <w:tcPr>
            <w:tcW w:w="1074" w:type="dxa"/>
            <w:shd w:val="clear" w:color="000000" w:fill="D9D9D9"/>
            <w:vAlign w:val="center"/>
            <w:hideMark/>
          </w:tcPr>
          <w:p w14:paraId="5FC5F65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Estimated Quantity</w:t>
            </w:r>
          </w:p>
        </w:tc>
        <w:tc>
          <w:tcPr>
            <w:tcW w:w="2909" w:type="dxa"/>
            <w:shd w:val="clear" w:color="000000" w:fill="D9D9D9"/>
            <w:vAlign w:val="center"/>
            <w:hideMark/>
          </w:tcPr>
          <w:p w14:paraId="48898476" w14:textId="25B2C8D5" w:rsidR="006D66CE" w:rsidRPr="00EB3CB2" w:rsidRDefault="006D66CE" w:rsidP="00A07317">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Unit Price in USD, Exclusive VAT rated at 11%, but inclusive Labor, </w:t>
            </w:r>
            <w:r w:rsidR="00A07317">
              <w:rPr>
                <w:rFonts w:eastAsia="Times New Roman" w:cstheme="minorHAnsi"/>
                <w:b/>
                <w:bCs/>
                <w:color w:val="000000"/>
                <w:sz w:val="18"/>
                <w:szCs w:val="18"/>
                <w:lang w:val="en-US"/>
              </w:rPr>
              <w:t>installation, training,</w:t>
            </w:r>
            <w:r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Pr="00EB3CB2">
              <w:rPr>
                <w:rFonts w:eastAsia="Times New Roman" w:cstheme="minorHAnsi"/>
                <w:b/>
                <w:bCs/>
                <w:color w:val="000000"/>
                <w:sz w:val="18"/>
                <w:szCs w:val="18"/>
                <w:lang w:val="en-US"/>
              </w:rPr>
              <w:t>VAT AMOUNT TO BE PAID WITH CHEQUE LBP</w:t>
            </w:r>
          </w:p>
        </w:tc>
        <w:tc>
          <w:tcPr>
            <w:tcW w:w="720" w:type="dxa"/>
            <w:shd w:val="clear" w:color="000000" w:fill="D9D9D9"/>
            <w:vAlign w:val="center"/>
            <w:hideMark/>
          </w:tcPr>
          <w:p w14:paraId="5EAB768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VAT (%)</w:t>
            </w:r>
          </w:p>
        </w:tc>
        <w:tc>
          <w:tcPr>
            <w:tcW w:w="2430" w:type="dxa"/>
            <w:shd w:val="clear" w:color="000000" w:fill="D9D9D9"/>
            <w:vAlign w:val="center"/>
            <w:hideMark/>
          </w:tcPr>
          <w:p w14:paraId="72F04807" w14:textId="55C14BB0"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Unit Price in USD, inclusive VAT, </w:t>
            </w:r>
            <w:r w:rsidR="00A07317" w:rsidRPr="00EB3CB2">
              <w:rPr>
                <w:rFonts w:eastAsia="Times New Roman" w:cstheme="minorHAnsi"/>
                <w:b/>
                <w:bCs/>
                <w:color w:val="000000"/>
                <w:sz w:val="18"/>
                <w:szCs w:val="18"/>
                <w:lang w:val="en-US"/>
              </w:rPr>
              <w:t xml:space="preserve">Labor, </w:t>
            </w:r>
            <w:r w:rsidR="00A07317">
              <w:rPr>
                <w:rFonts w:eastAsia="Times New Roman" w:cstheme="minorHAnsi"/>
                <w:b/>
                <w:bCs/>
                <w:color w:val="000000"/>
                <w:sz w:val="18"/>
                <w:szCs w:val="18"/>
                <w:lang w:val="en-US"/>
              </w:rPr>
              <w:t>installation, training,</w:t>
            </w:r>
            <w:r w:rsidR="00A07317"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00A07317" w:rsidRPr="00EB3CB2">
              <w:rPr>
                <w:rFonts w:eastAsia="Times New Roman" w:cstheme="minorHAnsi"/>
                <w:b/>
                <w:bCs/>
                <w:color w:val="000000"/>
                <w:sz w:val="18"/>
                <w:szCs w:val="18"/>
                <w:lang w:val="en-US"/>
              </w:rPr>
              <w:t>VAT AMOUNT TO BE PAID WITH CHEQUE LBP</w:t>
            </w:r>
          </w:p>
        </w:tc>
        <w:tc>
          <w:tcPr>
            <w:tcW w:w="2355" w:type="dxa"/>
            <w:shd w:val="clear" w:color="000000" w:fill="D9D9D9"/>
            <w:vAlign w:val="center"/>
            <w:hideMark/>
          </w:tcPr>
          <w:p w14:paraId="07082CF5" w14:textId="258088F3"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Total Price in USD, inclusive VAT</w:t>
            </w:r>
            <w:r w:rsidR="00A07317" w:rsidRPr="00EB3CB2">
              <w:rPr>
                <w:rFonts w:eastAsia="Times New Roman" w:cstheme="minorHAnsi"/>
                <w:b/>
                <w:bCs/>
                <w:color w:val="000000"/>
                <w:sz w:val="18"/>
                <w:szCs w:val="18"/>
                <w:lang w:val="en-US"/>
              </w:rPr>
              <w:t xml:space="preserve"> Labor, </w:t>
            </w:r>
            <w:r w:rsidR="00A07317">
              <w:rPr>
                <w:rFonts w:eastAsia="Times New Roman" w:cstheme="minorHAnsi"/>
                <w:b/>
                <w:bCs/>
                <w:color w:val="000000"/>
                <w:sz w:val="18"/>
                <w:szCs w:val="18"/>
                <w:lang w:val="en-US"/>
              </w:rPr>
              <w:t>installation, training,</w:t>
            </w:r>
            <w:r w:rsidR="00A07317" w:rsidRPr="00EB3CB2">
              <w:rPr>
                <w:rFonts w:eastAsia="Times New Roman" w:cstheme="minorHAnsi"/>
                <w:b/>
                <w:bCs/>
                <w:color w:val="000000"/>
                <w:sz w:val="18"/>
                <w:szCs w:val="18"/>
                <w:lang w:val="en-US"/>
              </w:rPr>
              <w:t xml:space="preserve"> Ba</w:t>
            </w:r>
            <w:r w:rsidR="00A07317">
              <w:rPr>
                <w:rFonts w:eastAsia="Times New Roman" w:cstheme="minorHAnsi"/>
                <w:b/>
                <w:bCs/>
                <w:color w:val="000000"/>
                <w:sz w:val="18"/>
                <w:szCs w:val="18"/>
                <w:lang w:val="en-US"/>
              </w:rPr>
              <w:t xml:space="preserve">nk Transfer Fees, and Delivery and all other fees - </w:t>
            </w:r>
            <w:r w:rsidR="00A07317" w:rsidRPr="00EB3CB2">
              <w:rPr>
                <w:rFonts w:eastAsia="Times New Roman" w:cstheme="minorHAnsi"/>
                <w:b/>
                <w:bCs/>
                <w:color w:val="000000"/>
                <w:sz w:val="18"/>
                <w:szCs w:val="18"/>
                <w:lang w:val="en-US"/>
              </w:rPr>
              <w:t>VAT AMOUNT TO BE PAID WITH CHEQUE LBP</w:t>
            </w:r>
          </w:p>
        </w:tc>
        <w:tc>
          <w:tcPr>
            <w:tcW w:w="1785" w:type="dxa"/>
            <w:shd w:val="clear" w:color="000000" w:fill="D9D9D9"/>
            <w:vAlign w:val="center"/>
            <w:hideMark/>
          </w:tcPr>
          <w:p w14:paraId="5FB16295" w14:textId="0AF8D0A0"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xml:space="preserve">Lead time of Delivery </w:t>
            </w:r>
            <w:r w:rsidR="00C66E00">
              <w:rPr>
                <w:rFonts w:eastAsia="Times New Roman" w:cstheme="minorHAnsi"/>
                <w:b/>
                <w:bCs/>
                <w:color w:val="000000"/>
                <w:sz w:val="18"/>
                <w:szCs w:val="18"/>
                <w:lang w:val="en-US"/>
              </w:rPr>
              <w:t xml:space="preserve">and </w:t>
            </w:r>
            <w:r w:rsidR="00A07317">
              <w:rPr>
                <w:rFonts w:eastAsia="Times New Roman" w:cstheme="minorHAnsi"/>
                <w:b/>
                <w:bCs/>
                <w:color w:val="000000"/>
                <w:sz w:val="18"/>
                <w:szCs w:val="18"/>
                <w:lang w:val="en-US"/>
              </w:rPr>
              <w:t>installation</w:t>
            </w:r>
          </w:p>
        </w:tc>
      </w:tr>
      <w:tr w:rsidR="006D66CE" w:rsidRPr="00EB3CB2" w14:paraId="4ED68FA1" w14:textId="77777777" w:rsidTr="006E3B0E">
        <w:trPr>
          <w:trHeight w:val="332"/>
        </w:trPr>
        <w:tc>
          <w:tcPr>
            <w:tcW w:w="897" w:type="dxa"/>
            <w:shd w:val="clear" w:color="auto" w:fill="auto"/>
            <w:noWrap/>
            <w:vAlign w:val="bottom"/>
            <w:hideMark/>
          </w:tcPr>
          <w:p w14:paraId="673E5022"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1.1</w:t>
            </w:r>
          </w:p>
        </w:tc>
        <w:tc>
          <w:tcPr>
            <w:tcW w:w="2421" w:type="dxa"/>
            <w:shd w:val="clear" w:color="auto" w:fill="auto"/>
            <w:noWrap/>
            <w:vAlign w:val="bottom"/>
            <w:hideMark/>
          </w:tcPr>
          <w:p w14:paraId="5C950975" w14:textId="06660A4A" w:rsidR="006D66CE" w:rsidRPr="00EB3CB2" w:rsidRDefault="001324BD" w:rsidP="006D66CE">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Backup Solution </w:t>
            </w:r>
            <w:r w:rsidR="006D66CE" w:rsidRPr="00EB3CB2">
              <w:rPr>
                <w:rFonts w:eastAsia="Times New Roman" w:cstheme="minorHAnsi"/>
                <w:b/>
                <w:bCs/>
                <w:color w:val="000000"/>
                <w:sz w:val="18"/>
                <w:szCs w:val="18"/>
                <w:lang w:val="en-US"/>
              </w:rPr>
              <w:t xml:space="preserve"> </w:t>
            </w:r>
          </w:p>
        </w:tc>
        <w:tc>
          <w:tcPr>
            <w:tcW w:w="1164" w:type="dxa"/>
            <w:shd w:val="clear" w:color="auto" w:fill="auto"/>
            <w:noWrap/>
            <w:vAlign w:val="bottom"/>
            <w:hideMark/>
          </w:tcPr>
          <w:p w14:paraId="5C98B6ED"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Piece</w:t>
            </w:r>
          </w:p>
        </w:tc>
        <w:tc>
          <w:tcPr>
            <w:tcW w:w="1074" w:type="dxa"/>
            <w:shd w:val="clear" w:color="auto" w:fill="auto"/>
            <w:noWrap/>
            <w:vAlign w:val="bottom"/>
            <w:hideMark/>
          </w:tcPr>
          <w:p w14:paraId="69AE91BD"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1</w:t>
            </w:r>
          </w:p>
        </w:tc>
        <w:tc>
          <w:tcPr>
            <w:tcW w:w="2909" w:type="dxa"/>
            <w:shd w:val="clear" w:color="auto" w:fill="auto"/>
            <w:noWrap/>
            <w:vAlign w:val="bottom"/>
            <w:hideMark/>
          </w:tcPr>
          <w:p w14:paraId="6919F239"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720" w:type="dxa"/>
            <w:shd w:val="clear" w:color="auto" w:fill="auto"/>
            <w:noWrap/>
            <w:vAlign w:val="bottom"/>
            <w:hideMark/>
          </w:tcPr>
          <w:p w14:paraId="236E6A7F"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2430" w:type="dxa"/>
            <w:shd w:val="clear" w:color="auto" w:fill="auto"/>
            <w:noWrap/>
            <w:vAlign w:val="bottom"/>
            <w:hideMark/>
          </w:tcPr>
          <w:p w14:paraId="5DF8524B"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2355" w:type="dxa"/>
            <w:shd w:val="clear" w:color="auto" w:fill="auto"/>
            <w:noWrap/>
            <w:vAlign w:val="bottom"/>
            <w:hideMark/>
          </w:tcPr>
          <w:p w14:paraId="1A79DE04"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c>
          <w:tcPr>
            <w:tcW w:w="1785" w:type="dxa"/>
            <w:shd w:val="clear" w:color="auto" w:fill="auto"/>
            <w:noWrap/>
            <w:vAlign w:val="bottom"/>
            <w:hideMark/>
          </w:tcPr>
          <w:p w14:paraId="5046FFF7" w14:textId="77777777" w:rsidR="006D66CE" w:rsidRPr="00EB3CB2" w:rsidRDefault="006D66CE" w:rsidP="006D66CE">
            <w:pPr>
              <w:spacing w:after="0" w:line="240" w:lineRule="auto"/>
              <w:jc w:val="center"/>
              <w:rPr>
                <w:rFonts w:eastAsia="Times New Roman" w:cstheme="minorHAnsi"/>
                <w:b/>
                <w:bCs/>
                <w:color w:val="000000"/>
                <w:sz w:val="18"/>
                <w:szCs w:val="18"/>
                <w:lang w:val="en-US"/>
              </w:rPr>
            </w:pPr>
            <w:r w:rsidRPr="00EB3CB2">
              <w:rPr>
                <w:rFonts w:eastAsia="Times New Roman" w:cstheme="minorHAnsi"/>
                <w:b/>
                <w:bCs/>
                <w:color w:val="000000"/>
                <w:sz w:val="18"/>
                <w:szCs w:val="18"/>
                <w:lang w:val="en-US"/>
              </w:rPr>
              <w:t> </w:t>
            </w:r>
          </w:p>
        </w:tc>
      </w:tr>
    </w:tbl>
    <w:p w14:paraId="239ECA16" w14:textId="1CFED60E" w:rsidR="006E3B0E" w:rsidRPr="006E3B0E" w:rsidRDefault="00A2041A" w:rsidP="006E3B0E">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 </w:t>
      </w:r>
    </w:p>
    <w:tbl>
      <w:tblPr>
        <w:tblW w:w="156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4"/>
        <w:gridCol w:w="8456"/>
      </w:tblGrid>
      <w:tr w:rsidR="006E3B0E" w:rsidRPr="006E3B0E" w14:paraId="398D62E8" w14:textId="77777777" w:rsidTr="00C66E00">
        <w:trPr>
          <w:trHeight w:hRule="exact" w:val="336"/>
        </w:trPr>
        <w:tc>
          <w:tcPr>
            <w:tcW w:w="15650" w:type="dxa"/>
            <w:gridSpan w:val="2"/>
            <w:shd w:val="clear" w:color="auto" w:fill="D9D9D9" w:themeFill="background1" w:themeFillShade="D9"/>
            <w:vAlign w:val="center"/>
            <w:hideMark/>
          </w:tcPr>
          <w:p w14:paraId="4DAB23E8" w14:textId="0B5692D7" w:rsidR="006E3B0E" w:rsidRPr="006E3B0E" w:rsidRDefault="006E3B0E" w:rsidP="006E3B0E">
            <w:pPr>
              <w:spacing w:after="0" w:line="240" w:lineRule="auto"/>
              <w:rPr>
                <w:rFonts w:eastAsia="Times New Roman" w:cstheme="minorHAnsi"/>
                <w:b/>
                <w:bCs/>
                <w:color w:val="000000" w:themeColor="text1"/>
                <w:sz w:val="24"/>
                <w:szCs w:val="24"/>
                <w:lang w:val="en-US"/>
              </w:rPr>
            </w:pPr>
            <w:r w:rsidRPr="006E3B0E">
              <w:rPr>
                <w:rFonts w:eastAsia="Arial" w:cstheme="minorHAnsi"/>
                <w:b/>
                <w:bCs/>
                <w:color w:val="000000" w:themeColor="text1"/>
                <w:sz w:val="24"/>
                <w:szCs w:val="24"/>
                <w:lang w:val="en-US"/>
              </w:rPr>
              <w:t xml:space="preserve">Price Break Down </w:t>
            </w:r>
            <w:r>
              <w:rPr>
                <w:rFonts w:eastAsia="Arial" w:cstheme="minorHAnsi"/>
                <w:b/>
                <w:bCs/>
                <w:color w:val="000000" w:themeColor="text1"/>
                <w:sz w:val="24"/>
                <w:szCs w:val="24"/>
                <w:lang w:val="en-US"/>
              </w:rPr>
              <w:t xml:space="preserve"> </w:t>
            </w:r>
            <w:r w:rsidRPr="006E3B0E">
              <w:rPr>
                <w:rFonts w:eastAsia="Segoe UI" w:cstheme="minorHAnsi"/>
                <w:b/>
                <w:bCs/>
                <w:color w:val="000080"/>
                <w:sz w:val="16"/>
                <w:szCs w:val="16"/>
                <w:lang w:val="en-US"/>
              </w:rPr>
              <w:t>Example Price Criteria/ Cost of Ownership</w:t>
            </w:r>
          </w:p>
        </w:tc>
      </w:tr>
      <w:tr w:rsidR="006E3B0E" w:rsidRPr="006E3B0E" w14:paraId="71A4BCE0" w14:textId="77777777" w:rsidTr="00C66E00">
        <w:trPr>
          <w:trHeight w:hRule="exact" w:val="298"/>
        </w:trPr>
        <w:tc>
          <w:tcPr>
            <w:tcW w:w="7194" w:type="dxa"/>
            <w:shd w:val="clear" w:color="auto" w:fill="auto"/>
            <w:vAlign w:val="center"/>
            <w:hideMark/>
          </w:tcPr>
          <w:p w14:paraId="3553C5F4"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Acquisition/Initial Capital Expenditure</w:t>
            </w:r>
          </w:p>
        </w:tc>
        <w:tc>
          <w:tcPr>
            <w:tcW w:w="8456" w:type="dxa"/>
            <w:shd w:val="clear" w:color="auto" w:fill="auto"/>
            <w:vAlign w:val="center"/>
            <w:hideMark/>
          </w:tcPr>
          <w:p w14:paraId="69DDECCB"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 </w:t>
            </w:r>
          </w:p>
        </w:tc>
      </w:tr>
      <w:tr w:rsidR="006E3B0E" w:rsidRPr="006E3B0E" w14:paraId="7A8FCF4E" w14:textId="77777777" w:rsidTr="00C66E00">
        <w:trPr>
          <w:trHeight w:hRule="exact" w:val="298"/>
        </w:trPr>
        <w:tc>
          <w:tcPr>
            <w:tcW w:w="7194" w:type="dxa"/>
            <w:shd w:val="clear" w:color="auto" w:fill="auto"/>
            <w:vAlign w:val="center"/>
            <w:hideMark/>
          </w:tcPr>
          <w:p w14:paraId="57EED543"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PRICE PROVISION OF SERVICE</w:t>
            </w:r>
          </w:p>
        </w:tc>
        <w:tc>
          <w:tcPr>
            <w:tcW w:w="8456" w:type="dxa"/>
            <w:shd w:val="clear" w:color="auto" w:fill="auto"/>
            <w:vAlign w:val="center"/>
            <w:hideMark/>
          </w:tcPr>
          <w:p w14:paraId="00784DE0"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F7C67AC" w14:textId="77777777" w:rsidTr="00C66E00">
        <w:trPr>
          <w:trHeight w:hRule="exact" w:val="298"/>
        </w:trPr>
        <w:tc>
          <w:tcPr>
            <w:tcW w:w="7194" w:type="dxa"/>
            <w:shd w:val="clear" w:color="auto" w:fill="auto"/>
            <w:vAlign w:val="center"/>
            <w:hideMark/>
          </w:tcPr>
          <w:p w14:paraId="7A10E885"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Delivery</w:t>
            </w:r>
          </w:p>
        </w:tc>
        <w:tc>
          <w:tcPr>
            <w:tcW w:w="8456" w:type="dxa"/>
            <w:shd w:val="clear" w:color="auto" w:fill="auto"/>
            <w:vAlign w:val="center"/>
            <w:hideMark/>
          </w:tcPr>
          <w:p w14:paraId="75B51E3D"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EAE5377" w14:textId="77777777" w:rsidTr="00C66E00">
        <w:trPr>
          <w:trHeight w:hRule="exact" w:val="298"/>
        </w:trPr>
        <w:tc>
          <w:tcPr>
            <w:tcW w:w="7194" w:type="dxa"/>
            <w:shd w:val="clear" w:color="auto" w:fill="auto"/>
            <w:vAlign w:val="center"/>
            <w:hideMark/>
          </w:tcPr>
          <w:p w14:paraId="22A1FC44"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Installation</w:t>
            </w:r>
          </w:p>
        </w:tc>
        <w:tc>
          <w:tcPr>
            <w:tcW w:w="8456" w:type="dxa"/>
            <w:shd w:val="clear" w:color="auto" w:fill="auto"/>
            <w:vAlign w:val="center"/>
            <w:hideMark/>
          </w:tcPr>
          <w:p w14:paraId="3B577AD2"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7EAF2AC" w14:textId="77777777" w:rsidTr="00C66E00">
        <w:trPr>
          <w:trHeight w:hRule="exact" w:val="310"/>
        </w:trPr>
        <w:tc>
          <w:tcPr>
            <w:tcW w:w="7194" w:type="dxa"/>
            <w:shd w:val="clear" w:color="auto" w:fill="auto"/>
            <w:vAlign w:val="center"/>
            <w:hideMark/>
          </w:tcPr>
          <w:p w14:paraId="40C4D94B"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Training</w:t>
            </w:r>
          </w:p>
        </w:tc>
        <w:tc>
          <w:tcPr>
            <w:tcW w:w="8456" w:type="dxa"/>
            <w:shd w:val="clear" w:color="auto" w:fill="auto"/>
            <w:vAlign w:val="center"/>
            <w:hideMark/>
          </w:tcPr>
          <w:p w14:paraId="5AD0DCA6"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24BB1653" w14:textId="77777777" w:rsidTr="00C66E00">
        <w:trPr>
          <w:trHeight w:val="310"/>
        </w:trPr>
        <w:tc>
          <w:tcPr>
            <w:tcW w:w="7194" w:type="dxa"/>
            <w:shd w:val="clear" w:color="auto" w:fill="auto"/>
            <w:vAlign w:val="center"/>
            <w:hideMark/>
          </w:tcPr>
          <w:p w14:paraId="70512F0C"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Section Total</w:t>
            </w:r>
          </w:p>
        </w:tc>
        <w:tc>
          <w:tcPr>
            <w:tcW w:w="8456" w:type="dxa"/>
            <w:shd w:val="clear" w:color="auto" w:fill="auto"/>
            <w:vAlign w:val="center"/>
            <w:hideMark/>
          </w:tcPr>
          <w:p w14:paraId="7586E40E"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0EC3B8B" w14:textId="77777777" w:rsidTr="00C66E00">
        <w:trPr>
          <w:trHeight w:val="310"/>
        </w:trPr>
        <w:tc>
          <w:tcPr>
            <w:tcW w:w="7194" w:type="dxa"/>
            <w:shd w:val="clear" w:color="auto" w:fill="auto"/>
            <w:vAlign w:val="center"/>
            <w:hideMark/>
          </w:tcPr>
          <w:p w14:paraId="50257EAA"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Owning/Operating/Recurrent Costs</w:t>
            </w:r>
          </w:p>
        </w:tc>
        <w:tc>
          <w:tcPr>
            <w:tcW w:w="8456" w:type="dxa"/>
            <w:shd w:val="clear" w:color="auto" w:fill="auto"/>
            <w:vAlign w:val="center"/>
            <w:hideMark/>
          </w:tcPr>
          <w:p w14:paraId="497926EF"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 </w:t>
            </w:r>
          </w:p>
        </w:tc>
      </w:tr>
      <w:tr w:rsidR="006E3B0E" w:rsidRPr="006E3B0E" w14:paraId="0A60538E" w14:textId="77777777" w:rsidTr="00C66E00">
        <w:trPr>
          <w:trHeight w:hRule="exact" w:val="310"/>
        </w:trPr>
        <w:tc>
          <w:tcPr>
            <w:tcW w:w="7194" w:type="dxa"/>
            <w:shd w:val="clear" w:color="auto" w:fill="auto"/>
            <w:vAlign w:val="center"/>
            <w:hideMark/>
          </w:tcPr>
          <w:p w14:paraId="71B507AE"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Maintenance</w:t>
            </w:r>
          </w:p>
        </w:tc>
        <w:tc>
          <w:tcPr>
            <w:tcW w:w="8456" w:type="dxa"/>
            <w:shd w:val="clear" w:color="auto" w:fill="auto"/>
            <w:vAlign w:val="center"/>
            <w:hideMark/>
          </w:tcPr>
          <w:p w14:paraId="48F4834A"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0E8D2B98" w14:textId="77777777" w:rsidTr="00C66E00">
        <w:trPr>
          <w:trHeight w:hRule="exact" w:val="310"/>
        </w:trPr>
        <w:tc>
          <w:tcPr>
            <w:tcW w:w="7194" w:type="dxa"/>
            <w:shd w:val="clear" w:color="auto" w:fill="auto"/>
            <w:vAlign w:val="center"/>
            <w:hideMark/>
          </w:tcPr>
          <w:p w14:paraId="2C722429"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Upgrade Costs</w:t>
            </w:r>
          </w:p>
        </w:tc>
        <w:tc>
          <w:tcPr>
            <w:tcW w:w="8456" w:type="dxa"/>
            <w:shd w:val="clear" w:color="auto" w:fill="auto"/>
            <w:vAlign w:val="center"/>
            <w:hideMark/>
          </w:tcPr>
          <w:p w14:paraId="31E20DDD"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0586D2A5" w14:textId="77777777" w:rsidTr="00C66E00">
        <w:trPr>
          <w:trHeight w:hRule="exact" w:val="310"/>
        </w:trPr>
        <w:tc>
          <w:tcPr>
            <w:tcW w:w="7194" w:type="dxa"/>
            <w:shd w:val="clear" w:color="auto" w:fill="auto"/>
            <w:vAlign w:val="center"/>
            <w:hideMark/>
          </w:tcPr>
          <w:p w14:paraId="58CE1C17"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Annual User License</w:t>
            </w:r>
          </w:p>
        </w:tc>
        <w:tc>
          <w:tcPr>
            <w:tcW w:w="8456" w:type="dxa"/>
            <w:shd w:val="clear" w:color="auto" w:fill="auto"/>
            <w:vAlign w:val="center"/>
            <w:hideMark/>
          </w:tcPr>
          <w:p w14:paraId="76188F32"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005CABEB" w14:textId="77777777" w:rsidTr="00C66E00">
        <w:trPr>
          <w:trHeight w:val="310"/>
        </w:trPr>
        <w:tc>
          <w:tcPr>
            <w:tcW w:w="7194" w:type="dxa"/>
            <w:shd w:val="clear" w:color="auto" w:fill="auto"/>
            <w:vAlign w:val="center"/>
            <w:hideMark/>
          </w:tcPr>
          <w:p w14:paraId="204BB2B3" w14:textId="44EE9AAA"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Section Total</w:t>
            </w:r>
            <w:r>
              <w:rPr>
                <w:rFonts w:eastAsia="Segoe UI" w:cstheme="minorHAnsi"/>
                <w:color w:val="000000"/>
                <w:sz w:val="16"/>
                <w:szCs w:val="16"/>
                <w:lang w:val="en-US"/>
              </w:rPr>
              <w:t xml:space="preserve"> - </w:t>
            </w:r>
            <w:r w:rsidRPr="006E3B0E">
              <w:rPr>
                <w:rFonts w:eastAsia="Segoe UI" w:cstheme="minorHAnsi"/>
                <w:color w:val="000000"/>
                <w:spacing w:val="-1"/>
                <w:sz w:val="16"/>
                <w:szCs w:val="16"/>
                <w:lang w:val="en-US"/>
              </w:rPr>
              <w:t>Annual Cost x No of years</w:t>
            </w:r>
          </w:p>
        </w:tc>
        <w:tc>
          <w:tcPr>
            <w:tcW w:w="8456" w:type="dxa"/>
            <w:shd w:val="clear" w:color="auto" w:fill="auto"/>
            <w:vAlign w:val="center"/>
            <w:hideMark/>
          </w:tcPr>
          <w:p w14:paraId="13133DB2"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r w:rsidR="006E3B0E" w:rsidRPr="006E3B0E" w14:paraId="3F8F7711" w14:textId="77777777" w:rsidTr="00C66E00">
        <w:trPr>
          <w:trHeight w:hRule="exact" w:val="281"/>
        </w:trPr>
        <w:tc>
          <w:tcPr>
            <w:tcW w:w="7194" w:type="dxa"/>
            <w:shd w:val="clear" w:color="auto" w:fill="auto"/>
            <w:vAlign w:val="center"/>
            <w:hideMark/>
          </w:tcPr>
          <w:p w14:paraId="7E3C19CE"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Segoe UI" w:cstheme="minorHAnsi"/>
                <w:b/>
                <w:bCs/>
                <w:color w:val="000080"/>
                <w:sz w:val="16"/>
                <w:szCs w:val="16"/>
                <w:lang w:val="en-US"/>
              </w:rPr>
              <w:t>End of Life/Disposal/Exit</w:t>
            </w:r>
          </w:p>
        </w:tc>
        <w:tc>
          <w:tcPr>
            <w:tcW w:w="8456" w:type="dxa"/>
            <w:shd w:val="clear" w:color="auto" w:fill="auto"/>
            <w:vAlign w:val="center"/>
            <w:hideMark/>
          </w:tcPr>
          <w:p w14:paraId="62B6DFF5" w14:textId="77777777" w:rsidR="006E3B0E" w:rsidRPr="006E3B0E" w:rsidRDefault="006E3B0E" w:rsidP="006E3B0E">
            <w:pPr>
              <w:spacing w:after="0" w:line="240" w:lineRule="auto"/>
              <w:rPr>
                <w:rFonts w:eastAsia="Times New Roman" w:cstheme="minorHAnsi"/>
                <w:b/>
                <w:bCs/>
                <w:color w:val="000080"/>
                <w:sz w:val="16"/>
                <w:szCs w:val="16"/>
                <w:lang w:val="en-US"/>
              </w:rPr>
            </w:pPr>
            <w:r w:rsidRPr="006E3B0E">
              <w:rPr>
                <w:rFonts w:eastAsia="Times New Roman" w:cstheme="minorHAnsi"/>
                <w:b/>
                <w:bCs/>
                <w:color w:val="000080"/>
                <w:sz w:val="16"/>
                <w:szCs w:val="16"/>
                <w:lang w:val="en-US"/>
              </w:rPr>
              <w:t> </w:t>
            </w:r>
          </w:p>
        </w:tc>
      </w:tr>
      <w:tr w:rsidR="006E3B0E" w:rsidRPr="006E3B0E" w14:paraId="728A44C5" w14:textId="77777777" w:rsidTr="00C66E00">
        <w:trPr>
          <w:trHeight w:hRule="exact" w:val="310"/>
        </w:trPr>
        <w:tc>
          <w:tcPr>
            <w:tcW w:w="7194" w:type="dxa"/>
            <w:shd w:val="clear" w:color="auto" w:fill="auto"/>
            <w:vAlign w:val="center"/>
            <w:hideMark/>
          </w:tcPr>
          <w:p w14:paraId="7DD7AE59"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Segoe UI" w:cstheme="minorHAnsi"/>
                <w:color w:val="000000"/>
                <w:sz w:val="16"/>
                <w:szCs w:val="16"/>
                <w:lang w:val="en-US"/>
              </w:rPr>
              <w:t>Disposal/Exit Costs</w:t>
            </w:r>
          </w:p>
        </w:tc>
        <w:tc>
          <w:tcPr>
            <w:tcW w:w="8456" w:type="dxa"/>
            <w:shd w:val="clear" w:color="auto" w:fill="auto"/>
            <w:vAlign w:val="center"/>
            <w:hideMark/>
          </w:tcPr>
          <w:p w14:paraId="5648911B" w14:textId="77777777" w:rsidR="006E3B0E" w:rsidRPr="006E3B0E" w:rsidRDefault="006E3B0E" w:rsidP="006E3B0E">
            <w:pPr>
              <w:spacing w:after="0" w:line="240" w:lineRule="auto"/>
              <w:rPr>
                <w:rFonts w:eastAsia="Times New Roman" w:cstheme="minorHAnsi"/>
                <w:color w:val="000000"/>
                <w:sz w:val="16"/>
                <w:szCs w:val="16"/>
                <w:lang w:val="en-US"/>
              </w:rPr>
            </w:pPr>
            <w:r w:rsidRPr="006E3B0E">
              <w:rPr>
                <w:rFonts w:eastAsia="Times New Roman" w:cstheme="minorHAnsi"/>
                <w:color w:val="000000"/>
                <w:sz w:val="16"/>
                <w:szCs w:val="16"/>
                <w:lang w:val="en-US"/>
              </w:rPr>
              <w:t> </w:t>
            </w:r>
          </w:p>
        </w:tc>
      </w:tr>
    </w:tbl>
    <w:p w14:paraId="2891891B" w14:textId="77777777" w:rsidR="006E3B0E" w:rsidRPr="006E3B0E" w:rsidRDefault="006E3B0E" w:rsidP="006E3B0E">
      <w:pPr>
        <w:sectPr w:rsidR="006E3B0E" w:rsidRPr="006E3B0E" w:rsidSect="006D66CE">
          <w:pgSz w:w="16838" w:h="11906" w:orient="landscape"/>
          <w:pgMar w:top="1440" w:right="1440" w:bottom="1440" w:left="1440" w:header="706" w:footer="706" w:gutter="0"/>
          <w:cols w:space="708"/>
          <w:docGrid w:linePitch="360"/>
        </w:sectPr>
      </w:pPr>
    </w:p>
    <w:p w14:paraId="6821527D" w14:textId="4FAE1BEA" w:rsidR="00F270CD" w:rsidRPr="00557892" w:rsidRDefault="00F270CD" w:rsidP="00F270CD">
      <w:pPr>
        <w:pStyle w:val="Heading2"/>
        <w:rPr>
          <w:rFonts w:asciiTheme="minorHAnsi" w:hAnsiTheme="minorHAnsi"/>
          <w:sz w:val="22"/>
          <w:szCs w:val="22"/>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r w:rsidRPr="00557892">
        <w:rPr>
          <w:b w:val="0"/>
          <w:bCs w:val="0"/>
          <w:color w:val="548DD4" w:themeColor="text2" w:themeTint="99"/>
          <w:sz w:val="24"/>
          <w:szCs w:val="24"/>
        </w:rPr>
        <w:t>(Must be signed and stamped)</w:t>
      </w:r>
    </w:p>
    <w:p w14:paraId="30A78AA6" w14:textId="630E3F9D" w:rsidR="00E92684" w:rsidRPr="00D27E49" w:rsidRDefault="00E92684" w:rsidP="00EC51E9">
      <w:pPr>
        <w:rPr>
          <w:b/>
          <w:bCs/>
          <w:color w:val="548DD4" w:themeColor="text2" w:themeTint="99"/>
          <w:sz w:val="24"/>
          <w:szCs w:val="24"/>
          <w:highlight w:val="yellow"/>
          <w:u w:val="single"/>
          <w:lang w:val="en-US"/>
        </w:rPr>
        <w:sectPr w:rsidR="00E92684" w:rsidRPr="00D27E49" w:rsidSect="00833B82">
          <w:pgSz w:w="11906" w:h="16838"/>
          <w:pgMar w:top="1440" w:right="1440" w:bottom="1440" w:left="1440" w:header="706" w:footer="706" w:gutter="0"/>
          <w:cols w:space="708"/>
          <w:docGrid w:linePitch="360"/>
        </w:sectPr>
      </w:pPr>
      <w:r>
        <w:rPr>
          <w:b/>
          <w:bCs/>
          <w:color w:val="548DD4" w:themeColor="text2" w:themeTint="99"/>
          <w:sz w:val="24"/>
          <w:szCs w:val="24"/>
          <w:highlight w:val="yellow"/>
          <w:u w:val="single"/>
          <w:lang w:val="en-US"/>
        </w:rPr>
        <w:t xml:space="preserve">As per annexed TOR </w:t>
      </w: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6C8BCE9" w:rsidR="006C5B70" w:rsidRPr="00DF05CE" w:rsidRDefault="006C5B70" w:rsidP="009128DF">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A87A32">
              <w:rPr>
                <w:rFonts w:cstheme="majorBidi"/>
                <w:sz w:val="20"/>
                <w:szCs w:val="20"/>
                <w:lang w:val="en-US"/>
              </w:rPr>
              <w:t>2</w:t>
            </w:r>
            <w:r w:rsidR="009128DF">
              <w:rPr>
                <w:rFonts w:cstheme="majorBidi"/>
                <w:sz w:val="20"/>
                <w:szCs w:val="20"/>
                <w:lang w:val="en-US"/>
              </w:rPr>
              <w:t xml:space="preserve">7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833B82">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833B82">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57FF" w14:textId="77777777" w:rsidR="001A7D1F" w:rsidRDefault="001A7D1F" w:rsidP="00ED3A74">
      <w:pPr>
        <w:spacing w:after="0" w:line="240" w:lineRule="auto"/>
      </w:pPr>
      <w:r>
        <w:separator/>
      </w:r>
    </w:p>
  </w:endnote>
  <w:endnote w:type="continuationSeparator" w:id="0">
    <w:p w14:paraId="3575C916" w14:textId="77777777" w:rsidR="001A7D1F" w:rsidRDefault="001A7D1F"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81963AF" w:rsidR="005265B1" w:rsidRDefault="005265B1"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A695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A6958">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5E174" w14:textId="77777777" w:rsidR="001A7D1F" w:rsidRDefault="001A7D1F" w:rsidP="00ED3A74">
      <w:pPr>
        <w:spacing w:after="0" w:line="240" w:lineRule="auto"/>
      </w:pPr>
      <w:r>
        <w:separator/>
      </w:r>
    </w:p>
  </w:footnote>
  <w:footnote w:type="continuationSeparator" w:id="0">
    <w:p w14:paraId="206E340D" w14:textId="77777777" w:rsidR="001A7D1F" w:rsidRDefault="001A7D1F"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5265B1" w:rsidRDefault="005265B1"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5265B1" w:rsidRPr="00490645" w:rsidRDefault="005265B1"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5265B1" w:rsidRPr="00490645" w:rsidRDefault="005265B1"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5F29A50B" w:rsidR="005265B1" w:rsidRDefault="005265B1" w:rsidP="006056C7">
    <w:pPr>
      <w:pStyle w:val="Header"/>
      <w:jc w:val="right"/>
      <w:rPr>
        <w:noProof/>
      </w:rPr>
    </w:pPr>
    <w:r>
      <w:t xml:space="preserve">Tender reference: </w:t>
    </w:r>
    <w:r>
      <w:rPr>
        <w:noProof/>
      </w:rPr>
      <w:t>2022-</w:t>
    </w:r>
    <w:r>
      <w:rPr>
        <w:rFonts w:hint="cs"/>
        <w:noProof/>
        <w:rtl/>
      </w:rPr>
      <w:t>02</w:t>
    </w:r>
    <w:r>
      <w:rPr>
        <w:noProof/>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9"/>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3"/>
  </w:num>
  <w:num w:numId="10">
    <w:abstractNumId w:val="10"/>
  </w:num>
  <w:num w:numId="11">
    <w:abstractNumId w:val="1"/>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52B7"/>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D06F4"/>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522C"/>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4F18"/>
    <w:rsid w:val="003555E2"/>
    <w:rsid w:val="00356A1D"/>
    <w:rsid w:val="00360672"/>
    <w:rsid w:val="00362226"/>
    <w:rsid w:val="00363539"/>
    <w:rsid w:val="00367EB2"/>
    <w:rsid w:val="003710E2"/>
    <w:rsid w:val="0037244C"/>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056C7"/>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0551"/>
    <w:rsid w:val="00672F59"/>
    <w:rsid w:val="0067475E"/>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6CE"/>
    <w:rsid w:val="006D6A97"/>
    <w:rsid w:val="006E1756"/>
    <w:rsid w:val="006E1F13"/>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AFB"/>
    <w:rsid w:val="007E2E8B"/>
    <w:rsid w:val="007E30A6"/>
    <w:rsid w:val="007E4151"/>
    <w:rsid w:val="007E5F33"/>
    <w:rsid w:val="007F760F"/>
    <w:rsid w:val="00800F5C"/>
    <w:rsid w:val="00802273"/>
    <w:rsid w:val="00803416"/>
    <w:rsid w:val="00804864"/>
    <w:rsid w:val="00805FD7"/>
    <w:rsid w:val="0080679D"/>
    <w:rsid w:val="0080754A"/>
    <w:rsid w:val="00812BBA"/>
    <w:rsid w:val="00814F9F"/>
    <w:rsid w:val="008246E5"/>
    <w:rsid w:val="0082787D"/>
    <w:rsid w:val="00833948"/>
    <w:rsid w:val="00833B82"/>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1E5"/>
    <w:rsid w:val="009B554A"/>
    <w:rsid w:val="009C0DDF"/>
    <w:rsid w:val="009C1512"/>
    <w:rsid w:val="009C1FDF"/>
    <w:rsid w:val="009C3B26"/>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07317"/>
    <w:rsid w:val="00A11984"/>
    <w:rsid w:val="00A12CA8"/>
    <w:rsid w:val="00A15F53"/>
    <w:rsid w:val="00A16D6D"/>
    <w:rsid w:val="00A202A8"/>
    <w:rsid w:val="00A2041A"/>
    <w:rsid w:val="00A207CB"/>
    <w:rsid w:val="00A21227"/>
    <w:rsid w:val="00A23689"/>
    <w:rsid w:val="00A244F0"/>
    <w:rsid w:val="00A2610A"/>
    <w:rsid w:val="00A3405A"/>
    <w:rsid w:val="00A34769"/>
    <w:rsid w:val="00A36DF7"/>
    <w:rsid w:val="00A50273"/>
    <w:rsid w:val="00A50743"/>
    <w:rsid w:val="00A536A6"/>
    <w:rsid w:val="00A53792"/>
    <w:rsid w:val="00A54E7D"/>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960"/>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21C5"/>
    <w:rsid w:val="00CC5E46"/>
    <w:rsid w:val="00CC6550"/>
    <w:rsid w:val="00CC6DC6"/>
    <w:rsid w:val="00CC7333"/>
    <w:rsid w:val="00CD2677"/>
    <w:rsid w:val="00CD2885"/>
    <w:rsid w:val="00CD4CBE"/>
    <w:rsid w:val="00CE12F4"/>
    <w:rsid w:val="00CE725B"/>
    <w:rsid w:val="00CF20A9"/>
    <w:rsid w:val="00CF23D2"/>
    <w:rsid w:val="00CF5A68"/>
    <w:rsid w:val="00CF5E64"/>
    <w:rsid w:val="00D00059"/>
    <w:rsid w:val="00D06C28"/>
    <w:rsid w:val="00D078DF"/>
    <w:rsid w:val="00D11E8C"/>
    <w:rsid w:val="00D11F2E"/>
    <w:rsid w:val="00D1204F"/>
    <w:rsid w:val="00D147F2"/>
    <w:rsid w:val="00D166D0"/>
    <w:rsid w:val="00D16E45"/>
    <w:rsid w:val="00D20A3D"/>
    <w:rsid w:val="00D21261"/>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12FC"/>
    <w:rsid w:val="00E320AA"/>
    <w:rsid w:val="00E33C21"/>
    <w:rsid w:val="00E34CA6"/>
    <w:rsid w:val="00E34FA8"/>
    <w:rsid w:val="00E40DE9"/>
    <w:rsid w:val="00E40E8A"/>
    <w:rsid w:val="00E419F0"/>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2684"/>
    <w:rsid w:val="00E930B9"/>
    <w:rsid w:val="00E93341"/>
    <w:rsid w:val="00E95253"/>
    <w:rsid w:val="00E9607C"/>
    <w:rsid w:val="00E977E3"/>
    <w:rsid w:val="00E977F4"/>
    <w:rsid w:val="00EA04AE"/>
    <w:rsid w:val="00EA2E51"/>
    <w:rsid w:val="00EB192D"/>
    <w:rsid w:val="00EB3CB2"/>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07FC8"/>
    <w:rsid w:val="00F115DF"/>
    <w:rsid w:val="00F11AD3"/>
    <w:rsid w:val="00F12B7F"/>
    <w:rsid w:val="00F138FE"/>
    <w:rsid w:val="00F16FF5"/>
    <w:rsid w:val="00F17AA9"/>
    <w:rsid w:val="00F226EC"/>
    <w:rsid w:val="00F24AD4"/>
    <w:rsid w:val="00F270CD"/>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6A69-0AF6-4134-891B-EEE52BC8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Pages>
  <Words>7483</Words>
  <Characters>42654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49</cp:revision>
  <cp:lastPrinted>2021-12-01T12:26:00Z</cp:lastPrinted>
  <dcterms:created xsi:type="dcterms:W3CDTF">2022-05-23T04:59:00Z</dcterms:created>
  <dcterms:modified xsi:type="dcterms:W3CDTF">2022-06-27T06:51:00Z</dcterms:modified>
</cp:coreProperties>
</file>