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46CC30DD" w:rsidR="000274CD" w:rsidRPr="0051733F" w:rsidRDefault="00496BEB" w:rsidP="00962187">
      <w:pPr>
        <w:rPr>
          <w:b/>
          <w:bCs/>
          <w:color w:val="548DD4" w:themeColor="text2" w:themeTint="99"/>
          <w:sz w:val="24"/>
          <w:szCs w:val="24"/>
        </w:rPr>
      </w:pPr>
      <w:bookmarkStart w:id="0" w:name="_Toc459799300"/>
      <w:r>
        <w:rPr>
          <w:b/>
          <w:bCs/>
          <w:color w:val="548DD4" w:themeColor="text2" w:themeTint="99"/>
          <w:sz w:val="24"/>
          <w:szCs w:val="24"/>
        </w:rPr>
        <w:t>Invitation to bid No: 2022-</w:t>
      </w:r>
      <w:r w:rsidR="00962187">
        <w:rPr>
          <w:b/>
          <w:bCs/>
          <w:color w:val="548DD4" w:themeColor="text2" w:themeTint="99"/>
          <w:sz w:val="24"/>
          <w:szCs w:val="24"/>
        </w:rPr>
        <w:t>028 Security Operation Management Solution</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962187">
        <w:rPr>
          <w:b/>
          <w:bCs/>
          <w:color w:val="548DD4" w:themeColor="text2" w:themeTint="99"/>
          <w:sz w:val="24"/>
          <w:szCs w:val="24"/>
        </w:rPr>
        <w:t xml:space="preserve">Three </w:t>
      </w:r>
      <w:r w:rsidR="006056C7">
        <w:rPr>
          <w:b/>
          <w:bCs/>
          <w:color w:val="548DD4" w:themeColor="text2" w:themeTint="99"/>
          <w:sz w:val="24"/>
          <w:szCs w:val="24"/>
        </w:rPr>
        <w:t>Year</w:t>
      </w:r>
      <w:r w:rsidR="00962187">
        <w:rPr>
          <w:b/>
          <w:bCs/>
          <w:color w:val="548DD4" w:themeColor="text2" w:themeTint="99"/>
          <w:sz w:val="24"/>
          <w:szCs w:val="24"/>
        </w:rPr>
        <w:t>s”</w:t>
      </w:r>
      <w:r w:rsidR="006056C7">
        <w:rPr>
          <w:b/>
          <w:bCs/>
          <w:color w:val="548DD4" w:themeColor="text2" w:themeTint="99"/>
          <w:sz w:val="24"/>
          <w:szCs w:val="24"/>
        </w:rPr>
        <w:t xml:space="preserve">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Look w:val="04A0" w:firstRow="1" w:lastRow="0" w:firstColumn="1" w:lastColumn="0" w:noHBand="0" w:noVBand="1"/>
      </w:tblPr>
      <w:tblGrid>
        <w:gridCol w:w="944"/>
        <w:gridCol w:w="3040"/>
        <w:gridCol w:w="2479"/>
        <w:gridCol w:w="2302"/>
      </w:tblGrid>
      <w:tr w:rsidR="001256AF" w:rsidRPr="001256AF" w14:paraId="2F007E28" w14:textId="77777777" w:rsidTr="001256AF">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04667679" w14:textId="47F313A2" w:rsidR="001256AF" w:rsidRPr="001256AF" w:rsidRDefault="00133E64"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Estimated Quantity</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1256AF" w:rsidRPr="001256AF" w14:paraId="67D02087" w14:textId="77777777" w:rsidTr="001256AF">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0F49FA5"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039D51FD" w14:textId="14873175" w:rsidR="001256AF" w:rsidRPr="001256AF" w:rsidRDefault="00962187"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SOC Management Solution </w:t>
            </w:r>
          </w:p>
        </w:tc>
        <w:tc>
          <w:tcPr>
            <w:tcW w:w="2479" w:type="dxa"/>
            <w:tcBorders>
              <w:top w:val="nil"/>
              <w:left w:val="nil"/>
              <w:bottom w:val="single" w:sz="4" w:space="0" w:color="auto"/>
              <w:right w:val="single" w:sz="4" w:space="0" w:color="auto"/>
            </w:tcBorders>
            <w:shd w:val="clear" w:color="auto" w:fill="auto"/>
            <w:noWrap/>
            <w:vAlign w:val="center"/>
            <w:hideMark/>
          </w:tcPr>
          <w:p w14:paraId="455F109B" w14:textId="6F61B9DD" w:rsidR="001256AF" w:rsidRPr="001256AF" w:rsidRDefault="001D509D"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302" w:type="dxa"/>
            <w:tcBorders>
              <w:top w:val="nil"/>
              <w:left w:val="single" w:sz="4" w:space="0" w:color="auto"/>
              <w:bottom w:val="single" w:sz="4" w:space="0" w:color="000000"/>
              <w:right w:val="single" w:sz="4" w:space="0" w:color="auto"/>
            </w:tcBorders>
            <w:shd w:val="clear" w:color="auto" w:fill="auto"/>
            <w:noWrap/>
            <w:vAlign w:val="center"/>
            <w:hideMark/>
          </w:tcPr>
          <w:p w14:paraId="6B0CDEE6" w14:textId="77F13CFA" w:rsidR="001256AF" w:rsidRPr="001256AF" w:rsidRDefault="001D509D"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Spears</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AAC20E0" w:rsidR="000274CD" w:rsidRPr="00DF05CE" w:rsidRDefault="007061A7" w:rsidP="00133E64">
            <w:pPr>
              <w:spacing w:after="0" w:line="240" w:lineRule="auto"/>
              <w:rPr>
                <w:rFonts w:cstheme="majorBidi"/>
              </w:rPr>
            </w:pPr>
            <w:r>
              <w:rPr>
                <w:rFonts w:cstheme="majorBidi"/>
              </w:rPr>
              <w:t>Monday 27</w:t>
            </w:r>
            <w:bookmarkStart w:id="1" w:name="_GoBack"/>
            <w:bookmarkEnd w:id="1"/>
            <w:r w:rsidR="00CC21C5">
              <w:rPr>
                <w:rFonts w:cstheme="majorBidi"/>
              </w:rPr>
              <w:t xml:space="preserve"> June</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5D9C0422" w:rsidR="009B51E5" w:rsidRPr="009B51E5" w:rsidRDefault="000274CD" w:rsidP="007E2AFB">
            <w:pPr>
              <w:spacing w:after="0" w:line="240" w:lineRule="auto"/>
              <w:ind w:left="446"/>
              <w:rPr>
                <w:rFonts w:cstheme="majorBidi"/>
                <w:b/>
                <w:color w:val="FF0000"/>
                <w:highlight w:val="yellow"/>
              </w:rPr>
            </w:pPr>
            <w:r w:rsidRPr="008A610A">
              <w:rPr>
                <w:rFonts w:cstheme="majorBidi"/>
                <w:b/>
                <w:highlight w:val="yellow"/>
              </w:rPr>
              <w:t xml:space="preserve">Date: </w:t>
            </w:r>
            <w:r w:rsidR="009B51E5">
              <w:rPr>
                <w:rFonts w:cstheme="majorBidi"/>
                <w:b/>
                <w:color w:val="FF0000"/>
                <w:highlight w:val="yellow"/>
              </w:rPr>
              <w:t xml:space="preserve">Friday </w:t>
            </w:r>
            <w:r w:rsidR="007E2AFB">
              <w:rPr>
                <w:rFonts w:cstheme="majorBidi"/>
                <w:b/>
                <w:color w:val="FF0000"/>
                <w:highlight w:val="yellow"/>
              </w:rPr>
              <w:t>08 July</w:t>
            </w:r>
            <w:r w:rsidR="009B51E5">
              <w:rPr>
                <w:rFonts w:cstheme="majorBidi"/>
                <w:b/>
                <w:color w:val="FF0000"/>
                <w:highlight w:val="yellow"/>
              </w:rPr>
              <w:t xml:space="preserve"> 2022 </w:t>
            </w:r>
          </w:p>
          <w:p w14:paraId="531BAEAB" w14:textId="336E8364" w:rsidR="000274CD" w:rsidRPr="00DF05CE" w:rsidRDefault="000274CD" w:rsidP="000274CD">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693906">
              <w:rPr>
                <w:rFonts w:cstheme="majorBidi"/>
                <w:b/>
                <w:color w:val="FF0000"/>
                <w:highlight w:val="yellow"/>
              </w:rPr>
              <w:t>4</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314680F" w:rsidR="000274CD" w:rsidRPr="00DF05CE" w:rsidRDefault="000274CD" w:rsidP="006056C7">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693906">
              <w:rPr>
                <w:rFonts w:cstheme="majorBidi"/>
                <w:b/>
                <w:bCs/>
              </w:rPr>
              <w:t>23</w:t>
            </w:r>
            <w:r w:rsidR="00E5797D">
              <w:rPr>
                <w:rFonts w:cstheme="majorBidi"/>
              </w:rPr>
              <w:t xml:space="preserve"> Do not open before </w:t>
            </w:r>
            <w:r w:rsidR="009B51E5">
              <w:rPr>
                <w:rFonts w:cstheme="majorBidi"/>
                <w:b/>
                <w:color w:val="FF0000"/>
                <w:highlight w:val="yellow"/>
              </w:rPr>
              <w:t xml:space="preserve">Friday </w:t>
            </w:r>
            <w:r w:rsidR="006056C7">
              <w:rPr>
                <w:rFonts w:cstheme="majorBidi"/>
                <w:b/>
                <w:color w:val="FF0000"/>
                <w:highlight w:val="yellow"/>
              </w:rPr>
              <w:t>08 July</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3B2C8A8C" w:rsidR="000274CD" w:rsidRPr="00DF05CE" w:rsidRDefault="000274CD" w:rsidP="00693906">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6056C7">
              <w:rPr>
                <w:rFonts w:cstheme="majorBidi"/>
                <w:b/>
                <w:color w:val="FF0000"/>
              </w:rPr>
              <w:t>01 July</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3939A915" w:rsidR="00090D50" w:rsidRDefault="00090D50" w:rsidP="00854CB9">
      <w:pPr>
        <w:autoSpaceDE w:val="0"/>
        <w:autoSpaceDN w:val="0"/>
        <w:adjustRightInd w:val="0"/>
        <w:spacing w:after="0" w:line="240" w:lineRule="auto"/>
        <w:rPr>
          <w:rFonts w:cstheme="majorBidi"/>
          <w:lang w:val="en-US"/>
        </w:rPr>
      </w:pPr>
    </w:p>
    <w:p w14:paraId="74184A04" w14:textId="4BB2E606" w:rsidR="00535F0E" w:rsidRDefault="00535F0E" w:rsidP="00854CB9">
      <w:pPr>
        <w:autoSpaceDE w:val="0"/>
        <w:autoSpaceDN w:val="0"/>
        <w:adjustRightInd w:val="0"/>
        <w:spacing w:after="0" w:line="240" w:lineRule="auto"/>
        <w:rPr>
          <w:rFonts w:cstheme="majorBidi"/>
          <w:lang w:val="en-US"/>
        </w:rPr>
      </w:pPr>
    </w:p>
    <w:p w14:paraId="292F5EF4" w14:textId="24CD87D0" w:rsidR="00535F0E" w:rsidRDefault="00535F0E" w:rsidP="00854CB9">
      <w:pPr>
        <w:autoSpaceDE w:val="0"/>
        <w:autoSpaceDN w:val="0"/>
        <w:adjustRightInd w:val="0"/>
        <w:spacing w:after="0" w:line="240" w:lineRule="auto"/>
        <w:rPr>
          <w:rFonts w:cstheme="majorBidi"/>
          <w:lang w:val="en-US"/>
        </w:rPr>
      </w:pPr>
    </w:p>
    <w:p w14:paraId="7BE006CF" w14:textId="6BBD9458" w:rsidR="00535F0E" w:rsidRDefault="00535F0E" w:rsidP="00854CB9">
      <w:pPr>
        <w:autoSpaceDE w:val="0"/>
        <w:autoSpaceDN w:val="0"/>
        <w:adjustRightInd w:val="0"/>
        <w:spacing w:after="0" w:line="240" w:lineRule="auto"/>
        <w:rPr>
          <w:rFonts w:cstheme="majorBidi"/>
          <w:lang w:val="en-US"/>
        </w:rPr>
      </w:pPr>
    </w:p>
    <w:p w14:paraId="62F0F631" w14:textId="59B25763" w:rsidR="00535F0E" w:rsidRDefault="00535F0E" w:rsidP="00854CB9">
      <w:pPr>
        <w:autoSpaceDE w:val="0"/>
        <w:autoSpaceDN w:val="0"/>
        <w:adjustRightInd w:val="0"/>
        <w:spacing w:after="0" w:line="240" w:lineRule="auto"/>
        <w:rPr>
          <w:rFonts w:cstheme="majorBidi"/>
          <w:lang w:val="en-US"/>
        </w:rPr>
      </w:pPr>
    </w:p>
    <w:p w14:paraId="29CF43D6" w14:textId="0B141C4F" w:rsidR="00535F0E" w:rsidRDefault="00535F0E" w:rsidP="00854CB9">
      <w:pPr>
        <w:autoSpaceDE w:val="0"/>
        <w:autoSpaceDN w:val="0"/>
        <w:adjustRightInd w:val="0"/>
        <w:spacing w:after="0" w:line="240" w:lineRule="auto"/>
        <w:rPr>
          <w:rFonts w:cstheme="majorBidi"/>
          <w:lang w:val="en-US"/>
        </w:rPr>
      </w:pPr>
    </w:p>
    <w:p w14:paraId="1D8EA877" w14:textId="75DC79C6" w:rsidR="00535F0E" w:rsidRDefault="00535F0E" w:rsidP="00854CB9">
      <w:pPr>
        <w:autoSpaceDE w:val="0"/>
        <w:autoSpaceDN w:val="0"/>
        <w:adjustRightInd w:val="0"/>
        <w:spacing w:after="0" w:line="240" w:lineRule="auto"/>
        <w:rPr>
          <w:rFonts w:cstheme="majorBidi"/>
          <w:lang w:val="en-US"/>
        </w:rPr>
      </w:pPr>
    </w:p>
    <w:p w14:paraId="2638A51B" w14:textId="77777777" w:rsidR="00535F0E" w:rsidRDefault="00535F0E"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092"/>
        <w:gridCol w:w="2688"/>
      </w:tblGrid>
      <w:tr w:rsidR="00962187" w:rsidRPr="00962187" w14:paraId="216A7FDC" w14:textId="77777777" w:rsidTr="00962187">
        <w:trPr>
          <w:trHeight w:val="473"/>
        </w:trPr>
        <w:tc>
          <w:tcPr>
            <w:tcW w:w="6222" w:type="dxa"/>
            <w:shd w:val="clear" w:color="000000" w:fill="D9D9D9"/>
            <w:vAlign w:val="center"/>
            <w:hideMark/>
          </w:tcPr>
          <w:p w14:paraId="2DC8CFE5" w14:textId="77777777" w:rsidR="00F138FE" w:rsidRPr="00962187" w:rsidRDefault="00F138FE" w:rsidP="00F138FE">
            <w:pPr>
              <w:spacing w:after="0" w:line="240" w:lineRule="auto"/>
              <w:jc w:val="center"/>
              <w:rPr>
                <w:rFonts w:eastAsia="Times New Roman" w:cstheme="minorHAnsi"/>
                <w:b/>
                <w:bCs/>
                <w:color w:val="000000" w:themeColor="text1"/>
                <w:lang w:val="en-US"/>
              </w:rPr>
            </w:pPr>
            <w:r w:rsidRPr="00962187">
              <w:rPr>
                <w:rFonts w:eastAsia="Times New Roman" w:cstheme="minorHAnsi"/>
                <w:b/>
                <w:bCs/>
                <w:color w:val="000000" w:themeColor="text1"/>
                <w:lang w:val="en-US"/>
              </w:rPr>
              <w:t>LRC Requirements</w:t>
            </w:r>
          </w:p>
        </w:tc>
        <w:tc>
          <w:tcPr>
            <w:tcW w:w="2092" w:type="dxa"/>
            <w:shd w:val="clear" w:color="000000" w:fill="D9D9D9"/>
            <w:vAlign w:val="center"/>
            <w:hideMark/>
          </w:tcPr>
          <w:p w14:paraId="0BDC5AD0" w14:textId="77777777" w:rsidR="00F138FE" w:rsidRPr="00962187" w:rsidRDefault="00F138FE" w:rsidP="00F138FE">
            <w:pPr>
              <w:spacing w:after="0" w:line="240" w:lineRule="auto"/>
              <w:jc w:val="center"/>
              <w:rPr>
                <w:rFonts w:eastAsia="Times New Roman" w:cstheme="minorHAnsi"/>
                <w:b/>
                <w:bCs/>
                <w:color w:val="000000" w:themeColor="text1"/>
                <w:lang w:val="en-US"/>
              </w:rPr>
            </w:pPr>
            <w:r w:rsidRPr="00962187">
              <w:rPr>
                <w:rFonts w:eastAsia="Times New Roman" w:cstheme="minorHAnsi"/>
                <w:b/>
                <w:bCs/>
                <w:color w:val="000000" w:themeColor="text1"/>
                <w:lang w:val="en-US"/>
              </w:rPr>
              <w:t xml:space="preserve">Is bid compliant? </w:t>
            </w:r>
            <w:r w:rsidRPr="00962187">
              <w:rPr>
                <w:rFonts w:eastAsia="Times New Roman" w:cstheme="minorHAnsi"/>
                <w:color w:val="000000" w:themeColor="text1"/>
                <w:lang w:val="en-US"/>
              </w:rPr>
              <w:t>Bidder to complete</w:t>
            </w:r>
          </w:p>
        </w:tc>
        <w:tc>
          <w:tcPr>
            <w:tcW w:w="2688" w:type="dxa"/>
            <w:shd w:val="clear" w:color="000000" w:fill="D9D9D9"/>
            <w:vAlign w:val="center"/>
            <w:hideMark/>
          </w:tcPr>
          <w:p w14:paraId="1F949024" w14:textId="77777777" w:rsidR="00F138FE" w:rsidRPr="00962187" w:rsidRDefault="00F138FE" w:rsidP="00F138FE">
            <w:pPr>
              <w:spacing w:after="0" w:line="240" w:lineRule="auto"/>
              <w:jc w:val="center"/>
              <w:rPr>
                <w:rFonts w:eastAsia="Times New Roman" w:cstheme="minorHAnsi"/>
                <w:b/>
                <w:bCs/>
                <w:color w:val="000000" w:themeColor="text1"/>
                <w:lang w:val="en-US"/>
              </w:rPr>
            </w:pPr>
            <w:r w:rsidRPr="00962187">
              <w:rPr>
                <w:rFonts w:eastAsia="Times New Roman" w:cstheme="minorHAnsi"/>
                <w:b/>
                <w:bCs/>
                <w:color w:val="000000" w:themeColor="text1"/>
                <w:lang w:val="en-US"/>
              </w:rPr>
              <w:t>Details - Please insert your comments</w:t>
            </w:r>
          </w:p>
        </w:tc>
      </w:tr>
      <w:tr w:rsidR="00962187" w:rsidRPr="00962187" w14:paraId="6E6A7062" w14:textId="77777777" w:rsidTr="00962187">
        <w:trPr>
          <w:trHeight w:val="493"/>
        </w:trPr>
        <w:tc>
          <w:tcPr>
            <w:tcW w:w="6222" w:type="dxa"/>
            <w:shd w:val="clear" w:color="auto" w:fill="auto"/>
            <w:vAlign w:val="center"/>
            <w:hideMark/>
          </w:tcPr>
          <w:p w14:paraId="0DB7D90A" w14:textId="62090B52" w:rsidR="00F138FE" w:rsidRPr="00962187" w:rsidRDefault="00F138FE" w:rsidP="005265B1">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xml:space="preserve">Awarded Bidder(s) must commit to </w:t>
            </w:r>
            <w:r w:rsidR="005618E7" w:rsidRPr="00962187">
              <w:rPr>
                <w:rFonts w:eastAsia="Times New Roman" w:cstheme="minorHAnsi"/>
                <w:color w:val="000000" w:themeColor="text1"/>
                <w:lang w:val="en-US"/>
              </w:rPr>
              <w:t>T</w:t>
            </w:r>
            <w:r w:rsidR="005265B1" w:rsidRPr="00962187">
              <w:rPr>
                <w:rFonts w:eastAsia="Times New Roman" w:cstheme="minorHAnsi"/>
                <w:color w:val="000000" w:themeColor="text1"/>
                <w:lang w:val="en-US"/>
              </w:rPr>
              <w:t>wo</w:t>
            </w:r>
            <w:r w:rsidR="00A2610A" w:rsidRPr="00962187">
              <w:rPr>
                <w:rFonts w:eastAsia="Times New Roman" w:cstheme="minorHAnsi"/>
                <w:color w:val="000000" w:themeColor="text1"/>
                <w:lang w:val="en-US"/>
              </w:rPr>
              <w:t xml:space="preserve"> </w:t>
            </w:r>
            <w:r w:rsidRPr="00962187">
              <w:rPr>
                <w:rFonts w:eastAsia="Times New Roman" w:cstheme="minorHAnsi"/>
                <w:color w:val="000000" w:themeColor="text1"/>
                <w:lang w:val="en-US"/>
              </w:rPr>
              <w:t>Years Framework Agreement</w:t>
            </w:r>
          </w:p>
        </w:tc>
        <w:tc>
          <w:tcPr>
            <w:tcW w:w="2092" w:type="dxa"/>
            <w:shd w:val="clear" w:color="auto" w:fill="auto"/>
            <w:vAlign w:val="center"/>
            <w:hideMark/>
          </w:tcPr>
          <w:p w14:paraId="610E1E5C" w14:textId="77777777" w:rsidR="00F138FE" w:rsidRPr="00962187" w:rsidRDefault="00F138FE" w:rsidP="00F138FE">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vAlign w:val="center"/>
            <w:hideMark/>
          </w:tcPr>
          <w:p w14:paraId="75AFA56E" w14:textId="77777777" w:rsidR="00F138FE" w:rsidRPr="00962187" w:rsidRDefault="00F138FE" w:rsidP="00F138FE">
            <w:pPr>
              <w:spacing w:after="0" w:line="240" w:lineRule="auto"/>
              <w:jc w:val="center"/>
              <w:rPr>
                <w:rFonts w:eastAsia="Times New Roman" w:cstheme="minorHAnsi"/>
                <w:color w:val="000000" w:themeColor="text1"/>
                <w:lang w:val="en-US"/>
              </w:rPr>
            </w:pPr>
            <w:r w:rsidRPr="00962187">
              <w:rPr>
                <w:rFonts w:eastAsia="Times New Roman" w:cstheme="minorHAnsi"/>
                <w:color w:val="000000" w:themeColor="text1"/>
                <w:lang w:val="en-US"/>
              </w:rPr>
              <w:t> </w:t>
            </w:r>
          </w:p>
        </w:tc>
      </w:tr>
      <w:tr w:rsidR="00962187" w:rsidRPr="00962187" w14:paraId="2E5A703E" w14:textId="77777777" w:rsidTr="00962187">
        <w:trPr>
          <w:trHeight w:val="493"/>
        </w:trPr>
        <w:tc>
          <w:tcPr>
            <w:tcW w:w="6222" w:type="dxa"/>
            <w:shd w:val="clear" w:color="auto" w:fill="auto"/>
            <w:vAlign w:val="bottom"/>
            <w:hideMark/>
          </w:tcPr>
          <w:p w14:paraId="7BD13BC7" w14:textId="75ECF938" w:rsidR="00F138FE" w:rsidRPr="00962187" w:rsidRDefault="00F138FE" w:rsidP="005618E7">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xml:space="preserve">Validity of bids for the awarded bidders after finalizing the evaluation should be </w:t>
            </w:r>
            <w:r w:rsidR="00A2610A" w:rsidRPr="00962187">
              <w:rPr>
                <w:rFonts w:eastAsia="Times New Roman" w:cstheme="minorHAnsi"/>
                <w:color w:val="000000" w:themeColor="text1"/>
                <w:lang w:val="en-US"/>
              </w:rPr>
              <w:t>T</w:t>
            </w:r>
            <w:r w:rsidR="005618E7" w:rsidRPr="00962187">
              <w:rPr>
                <w:rFonts w:eastAsia="Times New Roman" w:cstheme="minorHAnsi"/>
                <w:color w:val="000000" w:themeColor="text1"/>
                <w:lang w:val="en-US"/>
              </w:rPr>
              <w:t>hree</w:t>
            </w:r>
            <w:r w:rsidRPr="00962187">
              <w:rPr>
                <w:rFonts w:eastAsia="Times New Roman" w:cstheme="minorHAnsi"/>
                <w:color w:val="000000" w:themeColor="text1"/>
                <w:lang w:val="en-US"/>
              </w:rPr>
              <w:t xml:space="preserve"> Years</w:t>
            </w:r>
          </w:p>
        </w:tc>
        <w:tc>
          <w:tcPr>
            <w:tcW w:w="2092" w:type="dxa"/>
            <w:shd w:val="clear" w:color="auto" w:fill="auto"/>
            <w:vAlign w:val="center"/>
            <w:hideMark/>
          </w:tcPr>
          <w:p w14:paraId="24EF41A6" w14:textId="77777777" w:rsidR="00F138FE" w:rsidRPr="00962187" w:rsidRDefault="00F138FE" w:rsidP="00F138FE">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hideMark/>
          </w:tcPr>
          <w:p w14:paraId="09B636A1" w14:textId="77777777"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w:t>
            </w:r>
          </w:p>
        </w:tc>
      </w:tr>
      <w:tr w:rsidR="00962187" w:rsidRPr="00962187" w14:paraId="1ED6DA16" w14:textId="77777777" w:rsidTr="00962187">
        <w:trPr>
          <w:trHeight w:val="493"/>
        </w:trPr>
        <w:tc>
          <w:tcPr>
            <w:tcW w:w="6222" w:type="dxa"/>
            <w:shd w:val="clear" w:color="auto" w:fill="auto"/>
            <w:vAlign w:val="bottom"/>
            <w:hideMark/>
          </w:tcPr>
          <w:p w14:paraId="71768640" w14:textId="4BD6C7C9"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962187" w:rsidRDefault="00F138FE" w:rsidP="00F138FE">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hideMark/>
          </w:tcPr>
          <w:p w14:paraId="5CC8CFC0" w14:textId="77777777"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w:t>
            </w:r>
          </w:p>
        </w:tc>
      </w:tr>
      <w:tr w:rsidR="00962187" w:rsidRPr="00962187" w14:paraId="18A0410C" w14:textId="77777777" w:rsidTr="00962187">
        <w:trPr>
          <w:trHeight w:val="246"/>
        </w:trPr>
        <w:tc>
          <w:tcPr>
            <w:tcW w:w="6222" w:type="dxa"/>
            <w:shd w:val="clear" w:color="auto" w:fill="auto"/>
            <w:vAlign w:val="bottom"/>
            <w:hideMark/>
          </w:tcPr>
          <w:p w14:paraId="6E77F170" w14:textId="61D1AE03"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xml:space="preserve">advanced down payments are not applicable </w:t>
            </w:r>
          </w:p>
        </w:tc>
        <w:tc>
          <w:tcPr>
            <w:tcW w:w="2092" w:type="dxa"/>
            <w:shd w:val="clear" w:color="auto" w:fill="auto"/>
            <w:vAlign w:val="center"/>
            <w:hideMark/>
          </w:tcPr>
          <w:p w14:paraId="0A765871" w14:textId="77777777" w:rsidR="00F138FE" w:rsidRPr="00962187" w:rsidRDefault="00F138FE" w:rsidP="00F138FE">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hideMark/>
          </w:tcPr>
          <w:p w14:paraId="792B992D" w14:textId="77777777"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w:t>
            </w:r>
          </w:p>
        </w:tc>
      </w:tr>
      <w:tr w:rsidR="00962187" w:rsidRPr="00962187" w14:paraId="47C673AB" w14:textId="77777777" w:rsidTr="00962187">
        <w:trPr>
          <w:trHeight w:val="246"/>
        </w:trPr>
        <w:tc>
          <w:tcPr>
            <w:tcW w:w="6222" w:type="dxa"/>
            <w:shd w:val="clear" w:color="auto" w:fill="auto"/>
            <w:vAlign w:val="bottom"/>
            <w:hideMark/>
          </w:tcPr>
          <w:p w14:paraId="56EC19D6" w14:textId="6AAAF1B1"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LRC payments terms are</w:t>
            </w:r>
            <w:r w:rsidR="005265B1" w:rsidRPr="00962187">
              <w:rPr>
                <w:rFonts w:eastAsia="Times New Roman" w:cstheme="minorHAnsi"/>
                <w:color w:val="000000" w:themeColor="text1"/>
                <w:lang w:val="en-US"/>
              </w:rPr>
              <w:t xml:space="preserve"> 30-</w:t>
            </w:r>
            <w:r w:rsidRPr="00962187">
              <w:rPr>
                <w:rFonts w:eastAsia="Times New Roman" w:cstheme="minorHAnsi"/>
                <w:color w:val="000000" w:themeColor="text1"/>
                <w:lang w:val="en-US"/>
              </w:rPr>
              <w:t xml:space="preserve"> 45 days from the date of GRN ( Good Received Note)</w:t>
            </w:r>
          </w:p>
        </w:tc>
        <w:tc>
          <w:tcPr>
            <w:tcW w:w="2092" w:type="dxa"/>
            <w:shd w:val="clear" w:color="auto" w:fill="auto"/>
            <w:vAlign w:val="center"/>
            <w:hideMark/>
          </w:tcPr>
          <w:p w14:paraId="3AA81496" w14:textId="77777777" w:rsidR="00F138FE" w:rsidRPr="00962187" w:rsidRDefault="00F138FE" w:rsidP="00F138FE">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hideMark/>
          </w:tcPr>
          <w:p w14:paraId="5D2AA345" w14:textId="77777777"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w:t>
            </w:r>
          </w:p>
        </w:tc>
      </w:tr>
      <w:tr w:rsidR="00962187" w:rsidRPr="00962187" w14:paraId="4EC19009" w14:textId="77777777" w:rsidTr="00962187">
        <w:trPr>
          <w:trHeight w:val="246"/>
        </w:trPr>
        <w:tc>
          <w:tcPr>
            <w:tcW w:w="6222" w:type="dxa"/>
            <w:shd w:val="clear" w:color="auto" w:fill="auto"/>
            <w:vAlign w:val="bottom"/>
            <w:hideMark/>
          </w:tcPr>
          <w:p w14:paraId="23504CA7" w14:textId="77777777"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xml:space="preserve">LRC will pay in Fresh Transfer USD, but VAT amount will be paid in </w:t>
            </w:r>
            <w:proofErr w:type="spellStart"/>
            <w:r w:rsidRPr="00962187">
              <w:rPr>
                <w:rFonts w:eastAsia="Times New Roman" w:cstheme="minorHAnsi"/>
                <w:color w:val="000000" w:themeColor="text1"/>
                <w:lang w:val="en-US"/>
              </w:rPr>
              <w:t>Cheque</w:t>
            </w:r>
            <w:proofErr w:type="spellEnd"/>
            <w:r w:rsidRPr="00962187">
              <w:rPr>
                <w:rFonts w:eastAsia="Times New Roman" w:cstheme="minorHAnsi"/>
                <w:color w:val="000000" w:themeColor="text1"/>
                <w:lang w:val="en-US"/>
              </w:rPr>
              <w:t xml:space="preserve"> LBP</w:t>
            </w:r>
          </w:p>
        </w:tc>
        <w:tc>
          <w:tcPr>
            <w:tcW w:w="2092" w:type="dxa"/>
            <w:shd w:val="clear" w:color="auto" w:fill="auto"/>
            <w:vAlign w:val="center"/>
            <w:hideMark/>
          </w:tcPr>
          <w:p w14:paraId="5A995ADD" w14:textId="77777777" w:rsidR="00F138FE" w:rsidRPr="00962187" w:rsidRDefault="00F138FE" w:rsidP="00F138FE">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hideMark/>
          </w:tcPr>
          <w:p w14:paraId="483FB2F7" w14:textId="77777777" w:rsidR="00F138FE" w:rsidRPr="00962187" w:rsidRDefault="00F138FE" w:rsidP="00F138FE">
            <w:pPr>
              <w:spacing w:after="0" w:line="240" w:lineRule="auto"/>
              <w:rPr>
                <w:rFonts w:eastAsia="Times New Roman" w:cstheme="minorHAnsi"/>
                <w:color w:val="000000" w:themeColor="text1"/>
                <w:lang w:val="en-US"/>
              </w:rPr>
            </w:pPr>
            <w:r w:rsidRPr="00962187">
              <w:rPr>
                <w:rFonts w:eastAsia="Times New Roman" w:cstheme="minorHAnsi"/>
                <w:color w:val="000000" w:themeColor="text1"/>
                <w:lang w:val="en-US"/>
              </w:rPr>
              <w:t> </w:t>
            </w:r>
          </w:p>
        </w:tc>
      </w:tr>
      <w:tr w:rsidR="00962187" w:rsidRPr="00962187" w14:paraId="6CC63354" w14:textId="77777777" w:rsidTr="00962187">
        <w:trPr>
          <w:trHeight w:val="341"/>
        </w:trPr>
        <w:tc>
          <w:tcPr>
            <w:tcW w:w="6222" w:type="dxa"/>
            <w:shd w:val="clear" w:color="auto" w:fill="auto"/>
            <w:vAlign w:val="bottom"/>
          </w:tcPr>
          <w:p w14:paraId="40699CFD" w14:textId="0B726532" w:rsidR="005618E7" w:rsidRPr="00962187" w:rsidRDefault="00962187" w:rsidP="005265B1">
            <w:pPr>
              <w:widowControl w:val="0"/>
              <w:tabs>
                <w:tab w:val="left" w:pos="820"/>
              </w:tabs>
              <w:spacing w:after="0" w:line="258" w:lineRule="auto"/>
              <w:ind w:right="1080"/>
              <w:rPr>
                <w:rFonts w:eastAsia="Calibri" w:cstheme="minorHAnsi"/>
                <w:color w:val="000000" w:themeColor="text1"/>
              </w:rPr>
            </w:pPr>
            <w:r w:rsidRPr="00962187">
              <w:rPr>
                <w:rFonts w:eastAsia="Calibri" w:cstheme="minorHAnsi"/>
                <w:color w:val="000000" w:themeColor="text1"/>
              </w:rPr>
              <w:t>The</w:t>
            </w:r>
            <w:r w:rsidRPr="00962187">
              <w:rPr>
                <w:rFonts w:eastAsia="Calibri" w:cstheme="minorHAnsi"/>
                <w:color w:val="000000" w:themeColor="text1"/>
                <w:spacing w:val="1"/>
              </w:rPr>
              <w:t xml:space="preserve"> </w:t>
            </w:r>
            <w:r w:rsidRPr="00962187">
              <w:rPr>
                <w:rFonts w:eastAsia="Calibri" w:cstheme="minorHAnsi"/>
                <w:color w:val="000000" w:themeColor="text1"/>
                <w:spacing w:val="-2"/>
              </w:rPr>
              <w:t>c</w:t>
            </w:r>
            <w:r w:rsidRPr="00962187">
              <w:rPr>
                <w:rFonts w:eastAsia="Calibri" w:cstheme="minorHAnsi"/>
                <w:color w:val="000000" w:themeColor="text1"/>
                <w:spacing w:val="1"/>
              </w:rPr>
              <w:t>om</w:t>
            </w:r>
            <w:r w:rsidRPr="00962187">
              <w:rPr>
                <w:rFonts w:eastAsia="Calibri" w:cstheme="minorHAnsi"/>
                <w:color w:val="000000" w:themeColor="text1"/>
                <w:spacing w:val="-1"/>
              </w:rPr>
              <w:t>p</w:t>
            </w:r>
            <w:r w:rsidRPr="00962187">
              <w:rPr>
                <w:rFonts w:eastAsia="Calibri" w:cstheme="minorHAnsi"/>
                <w:color w:val="000000" w:themeColor="text1"/>
              </w:rPr>
              <w:t>a</w:t>
            </w:r>
            <w:r w:rsidRPr="00962187">
              <w:rPr>
                <w:rFonts w:eastAsia="Calibri" w:cstheme="minorHAnsi"/>
                <w:color w:val="000000" w:themeColor="text1"/>
                <w:spacing w:val="-3"/>
              </w:rPr>
              <w:t>n</w:t>
            </w:r>
            <w:r w:rsidRPr="00962187">
              <w:rPr>
                <w:rFonts w:eastAsia="Calibri" w:cstheme="minorHAnsi"/>
                <w:color w:val="000000" w:themeColor="text1"/>
              </w:rPr>
              <w:t>y</w:t>
            </w:r>
            <w:r w:rsidRPr="00962187">
              <w:rPr>
                <w:rFonts w:eastAsia="Calibri" w:cstheme="minorHAnsi"/>
                <w:color w:val="000000" w:themeColor="text1"/>
                <w:spacing w:val="1"/>
              </w:rPr>
              <w:t xml:space="preserve"> </w:t>
            </w:r>
            <w:r w:rsidRPr="00962187">
              <w:rPr>
                <w:rFonts w:eastAsia="Calibri" w:cstheme="minorHAnsi"/>
                <w:color w:val="000000" w:themeColor="text1"/>
              </w:rPr>
              <w:t>s</w:t>
            </w:r>
            <w:r w:rsidRPr="00962187">
              <w:rPr>
                <w:rFonts w:eastAsia="Calibri" w:cstheme="minorHAnsi"/>
                <w:color w:val="000000" w:themeColor="text1"/>
                <w:spacing w:val="-3"/>
              </w:rPr>
              <w:t>h</w:t>
            </w:r>
            <w:r w:rsidRPr="00962187">
              <w:rPr>
                <w:rFonts w:eastAsia="Calibri" w:cstheme="minorHAnsi"/>
                <w:color w:val="000000" w:themeColor="text1"/>
                <w:spacing w:val="1"/>
              </w:rPr>
              <w:t>o</w:t>
            </w:r>
            <w:r w:rsidRPr="00962187">
              <w:rPr>
                <w:rFonts w:eastAsia="Calibri" w:cstheme="minorHAnsi"/>
                <w:color w:val="000000" w:themeColor="text1"/>
                <w:spacing w:val="-1"/>
              </w:rPr>
              <w:t>u</w:t>
            </w:r>
            <w:r w:rsidRPr="00962187">
              <w:rPr>
                <w:rFonts w:eastAsia="Calibri" w:cstheme="minorHAnsi"/>
                <w:color w:val="000000" w:themeColor="text1"/>
              </w:rPr>
              <w:t>ld</w:t>
            </w:r>
            <w:r w:rsidRPr="00962187">
              <w:rPr>
                <w:rFonts w:eastAsia="Calibri" w:cstheme="minorHAnsi"/>
                <w:color w:val="000000" w:themeColor="text1"/>
                <w:spacing w:val="-1"/>
              </w:rPr>
              <w:t xml:space="preserve"> </w:t>
            </w:r>
            <w:r w:rsidRPr="00962187">
              <w:rPr>
                <w:rFonts w:eastAsia="Calibri" w:cstheme="minorHAnsi"/>
                <w:color w:val="000000" w:themeColor="text1"/>
              </w:rPr>
              <w:t>have</w:t>
            </w:r>
            <w:r w:rsidRPr="00962187">
              <w:rPr>
                <w:rFonts w:eastAsia="Calibri" w:cstheme="minorHAnsi"/>
                <w:color w:val="000000" w:themeColor="text1"/>
                <w:spacing w:val="1"/>
              </w:rPr>
              <w:t xml:space="preserve"> </w:t>
            </w:r>
            <w:r w:rsidRPr="00962187">
              <w:rPr>
                <w:rFonts w:eastAsia="Calibri" w:cstheme="minorHAnsi"/>
                <w:color w:val="000000" w:themeColor="text1"/>
                <w:spacing w:val="-2"/>
              </w:rPr>
              <w:t>t</w:t>
            </w:r>
            <w:r w:rsidRPr="00962187">
              <w:rPr>
                <w:rFonts w:eastAsia="Calibri" w:cstheme="minorHAnsi"/>
                <w:color w:val="000000" w:themeColor="text1"/>
                <w:spacing w:val="-1"/>
              </w:rPr>
              <w:t>h</w:t>
            </w:r>
            <w:r w:rsidRPr="00962187">
              <w:rPr>
                <w:rFonts w:eastAsia="Calibri" w:cstheme="minorHAnsi"/>
                <w:color w:val="000000" w:themeColor="text1"/>
              </w:rPr>
              <w:t>an 5</w:t>
            </w:r>
            <w:r w:rsidRPr="00962187">
              <w:rPr>
                <w:rFonts w:eastAsia="Calibri" w:cstheme="minorHAnsi"/>
                <w:color w:val="000000" w:themeColor="text1"/>
                <w:spacing w:val="2"/>
              </w:rPr>
              <w:t xml:space="preserve"> </w:t>
            </w:r>
            <w:r w:rsidRPr="00962187">
              <w:rPr>
                <w:rFonts w:eastAsia="Calibri" w:cstheme="minorHAnsi"/>
                <w:color w:val="000000" w:themeColor="text1"/>
                <w:spacing w:val="-1"/>
              </w:rPr>
              <w:t>y</w:t>
            </w:r>
            <w:r w:rsidRPr="00962187">
              <w:rPr>
                <w:rFonts w:eastAsia="Calibri" w:cstheme="minorHAnsi"/>
                <w:color w:val="000000" w:themeColor="text1"/>
              </w:rPr>
              <w:t>ears</w:t>
            </w:r>
            <w:r w:rsidRPr="00962187">
              <w:rPr>
                <w:rFonts w:eastAsia="Calibri" w:cstheme="minorHAnsi"/>
                <w:color w:val="000000" w:themeColor="text1"/>
                <w:spacing w:val="-2"/>
              </w:rPr>
              <w:t xml:space="preserve"> </w:t>
            </w:r>
            <w:r w:rsidRPr="00962187">
              <w:rPr>
                <w:rFonts w:eastAsia="Calibri" w:cstheme="minorHAnsi"/>
                <w:color w:val="000000" w:themeColor="text1"/>
                <w:spacing w:val="1"/>
              </w:rPr>
              <w:t>o</w:t>
            </w:r>
            <w:r w:rsidRPr="00962187">
              <w:rPr>
                <w:rFonts w:eastAsia="Calibri" w:cstheme="minorHAnsi"/>
                <w:color w:val="000000" w:themeColor="text1"/>
              </w:rPr>
              <w:t>r</w:t>
            </w:r>
            <w:r w:rsidRPr="00962187">
              <w:rPr>
                <w:rFonts w:eastAsia="Calibri" w:cstheme="minorHAnsi"/>
                <w:color w:val="000000" w:themeColor="text1"/>
                <w:spacing w:val="-2"/>
              </w:rPr>
              <w:t xml:space="preserve"> </w:t>
            </w:r>
            <w:r w:rsidRPr="00962187">
              <w:rPr>
                <w:rFonts w:eastAsia="Calibri" w:cstheme="minorHAnsi"/>
                <w:color w:val="000000" w:themeColor="text1"/>
                <w:spacing w:val="-1"/>
              </w:rPr>
              <w:t>m</w:t>
            </w:r>
            <w:r w:rsidRPr="00962187">
              <w:rPr>
                <w:rFonts w:eastAsia="Calibri" w:cstheme="minorHAnsi"/>
                <w:color w:val="000000" w:themeColor="text1"/>
                <w:spacing w:val="1"/>
              </w:rPr>
              <w:t>o</w:t>
            </w:r>
            <w:r w:rsidRPr="00962187">
              <w:rPr>
                <w:rFonts w:eastAsia="Calibri" w:cstheme="minorHAnsi"/>
                <w:color w:val="000000" w:themeColor="text1"/>
              </w:rPr>
              <w:t>re</w:t>
            </w:r>
            <w:r w:rsidRPr="00962187">
              <w:rPr>
                <w:rFonts w:eastAsia="Calibri" w:cstheme="minorHAnsi"/>
                <w:color w:val="000000" w:themeColor="text1"/>
                <w:spacing w:val="1"/>
              </w:rPr>
              <w:t xml:space="preserve"> </w:t>
            </w:r>
            <w:r w:rsidRPr="00962187">
              <w:rPr>
                <w:rFonts w:eastAsia="Calibri" w:cstheme="minorHAnsi"/>
                <w:color w:val="000000" w:themeColor="text1"/>
              </w:rPr>
              <w:t>in</w:t>
            </w:r>
            <w:r w:rsidRPr="00962187">
              <w:rPr>
                <w:rFonts w:eastAsia="Calibri" w:cstheme="minorHAnsi"/>
                <w:color w:val="000000" w:themeColor="text1"/>
                <w:spacing w:val="-3"/>
              </w:rPr>
              <w:t xml:space="preserve"> the security field especially in SOC</w:t>
            </w:r>
          </w:p>
        </w:tc>
        <w:tc>
          <w:tcPr>
            <w:tcW w:w="2092" w:type="dxa"/>
            <w:shd w:val="clear" w:color="auto" w:fill="auto"/>
            <w:vAlign w:val="center"/>
          </w:tcPr>
          <w:p w14:paraId="2EB8761F" w14:textId="301BE6BC" w:rsidR="005618E7" w:rsidRPr="00962187" w:rsidRDefault="005618E7" w:rsidP="00F138FE">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tcPr>
          <w:p w14:paraId="75983F6D" w14:textId="77777777" w:rsidR="005618E7" w:rsidRPr="00962187" w:rsidRDefault="005618E7" w:rsidP="00F138FE">
            <w:pPr>
              <w:spacing w:after="0" w:line="240" w:lineRule="auto"/>
              <w:rPr>
                <w:rFonts w:eastAsia="Times New Roman" w:cstheme="minorHAnsi"/>
                <w:color w:val="000000" w:themeColor="text1"/>
                <w:lang w:val="en-US"/>
              </w:rPr>
            </w:pPr>
          </w:p>
        </w:tc>
      </w:tr>
      <w:tr w:rsidR="00962187" w:rsidRPr="00962187" w14:paraId="3643B008" w14:textId="77777777" w:rsidTr="00962187">
        <w:trPr>
          <w:trHeight w:val="287"/>
        </w:trPr>
        <w:tc>
          <w:tcPr>
            <w:tcW w:w="6222" w:type="dxa"/>
            <w:shd w:val="clear" w:color="auto" w:fill="auto"/>
            <w:vAlign w:val="bottom"/>
          </w:tcPr>
          <w:p w14:paraId="10B120EC" w14:textId="2534F6B6" w:rsidR="005265B1" w:rsidRPr="00962187" w:rsidRDefault="005265B1" w:rsidP="005265B1">
            <w:pPr>
              <w:widowControl w:val="0"/>
              <w:tabs>
                <w:tab w:val="left" w:pos="820"/>
              </w:tabs>
              <w:spacing w:before="2" w:after="0" w:line="240" w:lineRule="auto"/>
              <w:ind w:right="-20"/>
              <w:rPr>
                <w:rFonts w:eastAsia="Calibri" w:cstheme="minorHAnsi"/>
                <w:color w:val="000000" w:themeColor="text1"/>
              </w:rPr>
            </w:pPr>
            <w:r w:rsidRPr="00962187">
              <w:rPr>
                <w:rFonts w:eastAsia="Calibri" w:cstheme="minorHAnsi"/>
                <w:color w:val="000000" w:themeColor="text1"/>
              </w:rPr>
              <w:t>The</w:t>
            </w:r>
            <w:r w:rsidRPr="00962187">
              <w:rPr>
                <w:rFonts w:eastAsia="Calibri" w:cstheme="minorHAnsi"/>
                <w:color w:val="000000" w:themeColor="text1"/>
                <w:spacing w:val="1"/>
              </w:rPr>
              <w:t xml:space="preserve"> </w:t>
            </w:r>
            <w:r w:rsidRPr="00962187">
              <w:rPr>
                <w:rFonts w:eastAsia="Calibri" w:cstheme="minorHAnsi"/>
                <w:color w:val="000000" w:themeColor="text1"/>
                <w:spacing w:val="-2"/>
              </w:rPr>
              <w:t>c</w:t>
            </w:r>
            <w:r w:rsidRPr="00962187">
              <w:rPr>
                <w:rFonts w:eastAsia="Calibri" w:cstheme="minorHAnsi"/>
                <w:color w:val="000000" w:themeColor="text1"/>
                <w:spacing w:val="1"/>
              </w:rPr>
              <w:t>om</w:t>
            </w:r>
            <w:r w:rsidRPr="00962187">
              <w:rPr>
                <w:rFonts w:eastAsia="Calibri" w:cstheme="minorHAnsi"/>
                <w:color w:val="000000" w:themeColor="text1"/>
                <w:spacing w:val="-1"/>
              </w:rPr>
              <w:t>p</w:t>
            </w:r>
            <w:r w:rsidRPr="00962187">
              <w:rPr>
                <w:rFonts w:eastAsia="Calibri" w:cstheme="minorHAnsi"/>
                <w:color w:val="000000" w:themeColor="text1"/>
              </w:rPr>
              <w:t>a</w:t>
            </w:r>
            <w:r w:rsidRPr="00962187">
              <w:rPr>
                <w:rFonts w:eastAsia="Calibri" w:cstheme="minorHAnsi"/>
                <w:color w:val="000000" w:themeColor="text1"/>
                <w:spacing w:val="-3"/>
              </w:rPr>
              <w:t>n</w:t>
            </w:r>
            <w:r w:rsidRPr="00962187">
              <w:rPr>
                <w:rFonts w:eastAsia="Calibri" w:cstheme="minorHAnsi"/>
                <w:color w:val="000000" w:themeColor="text1"/>
              </w:rPr>
              <w:t>y</w:t>
            </w:r>
            <w:r w:rsidRPr="00962187">
              <w:rPr>
                <w:rFonts w:eastAsia="Calibri" w:cstheme="minorHAnsi"/>
                <w:color w:val="000000" w:themeColor="text1"/>
                <w:spacing w:val="1"/>
              </w:rPr>
              <w:t xml:space="preserve"> </w:t>
            </w:r>
            <w:r w:rsidRPr="00962187">
              <w:rPr>
                <w:rFonts w:eastAsia="Calibri" w:cstheme="minorHAnsi"/>
                <w:color w:val="000000" w:themeColor="text1"/>
              </w:rPr>
              <w:t>s</w:t>
            </w:r>
            <w:r w:rsidRPr="00962187">
              <w:rPr>
                <w:rFonts w:eastAsia="Calibri" w:cstheme="minorHAnsi"/>
                <w:color w:val="000000" w:themeColor="text1"/>
                <w:spacing w:val="-3"/>
              </w:rPr>
              <w:t>h</w:t>
            </w:r>
            <w:r w:rsidRPr="00962187">
              <w:rPr>
                <w:rFonts w:eastAsia="Calibri" w:cstheme="minorHAnsi"/>
                <w:color w:val="000000" w:themeColor="text1"/>
                <w:spacing w:val="1"/>
              </w:rPr>
              <w:t>o</w:t>
            </w:r>
            <w:r w:rsidRPr="00962187">
              <w:rPr>
                <w:rFonts w:eastAsia="Calibri" w:cstheme="minorHAnsi"/>
                <w:color w:val="000000" w:themeColor="text1"/>
                <w:spacing w:val="-1"/>
              </w:rPr>
              <w:t>u</w:t>
            </w:r>
            <w:r w:rsidRPr="00962187">
              <w:rPr>
                <w:rFonts w:eastAsia="Calibri" w:cstheme="minorHAnsi"/>
                <w:color w:val="000000" w:themeColor="text1"/>
              </w:rPr>
              <w:t>ld</w:t>
            </w:r>
            <w:r w:rsidRPr="00962187">
              <w:rPr>
                <w:rFonts w:eastAsia="Calibri" w:cstheme="minorHAnsi"/>
                <w:color w:val="000000" w:themeColor="text1"/>
                <w:spacing w:val="-1"/>
              </w:rPr>
              <w:t xml:space="preserve"> </w:t>
            </w:r>
            <w:r w:rsidRPr="00962187">
              <w:rPr>
                <w:rFonts w:eastAsia="Calibri" w:cstheme="minorHAnsi"/>
                <w:color w:val="000000" w:themeColor="text1"/>
              </w:rPr>
              <w:t>have</w:t>
            </w:r>
            <w:r w:rsidRPr="00962187">
              <w:rPr>
                <w:rFonts w:eastAsia="Calibri" w:cstheme="minorHAnsi"/>
                <w:color w:val="000000" w:themeColor="text1"/>
                <w:spacing w:val="-3"/>
              </w:rPr>
              <w:t xml:space="preserve"> </w:t>
            </w:r>
            <w:r w:rsidRPr="00962187">
              <w:rPr>
                <w:rFonts w:eastAsia="Calibri" w:cstheme="minorHAnsi"/>
                <w:color w:val="000000" w:themeColor="text1"/>
                <w:spacing w:val="1"/>
              </w:rPr>
              <w:t>o</w:t>
            </w:r>
            <w:r w:rsidRPr="00962187">
              <w:rPr>
                <w:rFonts w:eastAsia="Calibri" w:cstheme="minorHAnsi"/>
                <w:color w:val="000000" w:themeColor="text1"/>
              </w:rPr>
              <w:t>ff</w:t>
            </w:r>
            <w:r w:rsidRPr="00962187">
              <w:rPr>
                <w:rFonts w:eastAsia="Calibri" w:cstheme="minorHAnsi"/>
                <w:color w:val="000000" w:themeColor="text1"/>
                <w:spacing w:val="-1"/>
              </w:rPr>
              <w:t>i</w:t>
            </w:r>
            <w:r w:rsidRPr="00962187">
              <w:rPr>
                <w:rFonts w:eastAsia="Calibri" w:cstheme="minorHAnsi"/>
                <w:color w:val="000000" w:themeColor="text1"/>
              </w:rPr>
              <w:t>ces</w:t>
            </w:r>
            <w:r w:rsidRPr="00962187">
              <w:rPr>
                <w:rFonts w:eastAsia="Calibri" w:cstheme="minorHAnsi"/>
                <w:color w:val="000000" w:themeColor="text1"/>
                <w:spacing w:val="-1"/>
              </w:rPr>
              <w:t xml:space="preserve"> </w:t>
            </w:r>
            <w:r w:rsidRPr="00962187">
              <w:rPr>
                <w:rFonts w:eastAsia="Calibri" w:cstheme="minorHAnsi"/>
                <w:color w:val="000000" w:themeColor="text1"/>
              </w:rPr>
              <w:t>in Beir</w:t>
            </w:r>
            <w:r w:rsidRPr="00962187">
              <w:rPr>
                <w:rFonts w:eastAsia="Calibri" w:cstheme="minorHAnsi"/>
                <w:color w:val="000000" w:themeColor="text1"/>
                <w:spacing w:val="-1"/>
              </w:rPr>
              <w:t>u</w:t>
            </w:r>
            <w:r w:rsidRPr="00962187">
              <w:rPr>
                <w:rFonts w:eastAsia="Calibri" w:cstheme="minorHAnsi"/>
                <w:color w:val="000000" w:themeColor="text1"/>
              </w:rPr>
              <w:t>t</w:t>
            </w:r>
            <w:r w:rsidRPr="00962187">
              <w:rPr>
                <w:rFonts w:eastAsia="Calibri" w:cstheme="minorHAnsi"/>
                <w:color w:val="000000" w:themeColor="text1"/>
                <w:spacing w:val="-2"/>
              </w:rPr>
              <w:t xml:space="preserve"> </w:t>
            </w:r>
            <w:r w:rsidRPr="00962187">
              <w:rPr>
                <w:rFonts w:eastAsia="Calibri" w:cstheme="minorHAnsi"/>
                <w:color w:val="000000" w:themeColor="text1"/>
                <w:spacing w:val="-1"/>
              </w:rPr>
              <w:t>L</w:t>
            </w:r>
            <w:r w:rsidRPr="00962187">
              <w:rPr>
                <w:rFonts w:eastAsia="Calibri" w:cstheme="minorHAnsi"/>
                <w:color w:val="000000" w:themeColor="text1"/>
              </w:rPr>
              <w:t>eba</w:t>
            </w:r>
            <w:r w:rsidRPr="00962187">
              <w:rPr>
                <w:rFonts w:eastAsia="Calibri" w:cstheme="minorHAnsi"/>
                <w:color w:val="000000" w:themeColor="text1"/>
                <w:spacing w:val="-1"/>
              </w:rPr>
              <w:t>n</w:t>
            </w:r>
            <w:r w:rsidRPr="00962187">
              <w:rPr>
                <w:rFonts w:eastAsia="Calibri" w:cstheme="minorHAnsi"/>
                <w:color w:val="000000" w:themeColor="text1"/>
                <w:spacing w:val="1"/>
              </w:rPr>
              <w:t>o</w:t>
            </w:r>
            <w:r w:rsidRPr="00962187">
              <w:rPr>
                <w:rFonts w:eastAsia="Calibri" w:cstheme="minorHAnsi"/>
                <w:color w:val="000000" w:themeColor="text1"/>
              </w:rPr>
              <w:t>n</w:t>
            </w:r>
          </w:p>
        </w:tc>
        <w:tc>
          <w:tcPr>
            <w:tcW w:w="2092" w:type="dxa"/>
            <w:shd w:val="clear" w:color="auto" w:fill="auto"/>
          </w:tcPr>
          <w:p w14:paraId="7648C49D" w14:textId="02D2AABD" w:rsidR="005265B1" w:rsidRPr="00962187" w:rsidRDefault="005265B1" w:rsidP="005265B1">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tcPr>
          <w:p w14:paraId="60ABB4CB" w14:textId="77777777" w:rsidR="005265B1" w:rsidRPr="00962187" w:rsidRDefault="005265B1" w:rsidP="005265B1">
            <w:pPr>
              <w:spacing w:after="0" w:line="240" w:lineRule="auto"/>
              <w:rPr>
                <w:rFonts w:eastAsia="Times New Roman" w:cstheme="minorHAnsi"/>
                <w:color w:val="000000" w:themeColor="text1"/>
                <w:lang w:val="en-US"/>
              </w:rPr>
            </w:pPr>
          </w:p>
        </w:tc>
      </w:tr>
      <w:tr w:rsidR="00962187" w:rsidRPr="00962187" w14:paraId="3F2D1B25" w14:textId="77777777" w:rsidTr="00962187">
        <w:trPr>
          <w:trHeight w:val="341"/>
        </w:trPr>
        <w:tc>
          <w:tcPr>
            <w:tcW w:w="6222" w:type="dxa"/>
            <w:shd w:val="clear" w:color="auto" w:fill="auto"/>
            <w:vAlign w:val="bottom"/>
          </w:tcPr>
          <w:p w14:paraId="44464FFA" w14:textId="103451C1" w:rsidR="005265B1" w:rsidRPr="00962187" w:rsidRDefault="00962187" w:rsidP="00962187">
            <w:pPr>
              <w:widowControl w:val="0"/>
              <w:tabs>
                <w:tab w:val="left" w:pos="820"/>
              </w:tabs>
              <w:spacing w:before="21" w:after="0" w:line="240" w:lineRule="auto"/>
              <w:ind w:right="-20"/>
              <w:rPr>
                <w:rFonts w:eastAsia="Calibri" w:cstheme="minorHAnsi"/>
                <w:color w:val="000000" w:themeColor="text1"/>
              </w:rPr>
            </w:pPr>
            <w:r w:rsidRPr="00962187">
              <w:rPr>
                <w:rFonts w:eastAsia="Calibri" w:cstheme="minorHAnsi"/>
                <w:color w:val="000000" w:themeColor="text1"/>
              </w:rPr>
              <w:t>The partner should be a partner with the Vendor ( if exists)</w:t>
            </w:r>
          </w:p>
        </w:tc>
        <w:tc>
          <w:tcPr>
            <w:tcW w:w="2092" w:type="dxa"/>
            <w:shd w:val="clear" w:color="auto" w:fill="auto"/>
          </w:tcPr>
          <w:p w14:paraId="5876F6E2" w14:textId="66ECCF07" w:rsidR="005265B1" w:rsidRPr="00962187" w:rsidRDefault="005265B1" w:rsidP="005265B1">
            <w:pPr>
              <w:spacing w:after="0" w:line="240" w:lineRule="auto"/>
              <w:jc w:val="center"/>
              <w:rPr>
                <w:rFonts w:eastAsia="Times New Roman" w:cstheme="minorHAnsi"/>
                <w:color w:val="000000" w:themeColor="text1"/>
                <w:lang w:val="en-US"/>
              </w:rPr>
            </w:pP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Yes   </w:t>
            </w:r>
            <w:r w:rsidRPr="00962187">
              <w:rPr>
                <w:rFonts w:ascii="Segoe UI Symbol" w:eastAsia="Times New Roman" w:hAnsi="Segoe UI Symbol" w:cs="Segoe UI Symbol"/>
                <w:color w:val="000000" w:themeColor="text1"/>
                <w:lang w:val="en-US"/>
              </w:rPr>
              <w:t>☐</w:t>
            </w:r>
            <w:r w:rsidRPr="00962187">
              <w:rPr>
                <w:rFonts w:eastAsia="Times New Roman" w:cstheme="minorHAnsi"/>
                <w:color w:val="000000" w:themeColor="text1"/>
                <w:lang w:val="en-US"/>
              </w:rPr>
              <w:t xml:space="preserve"> No</w:t>
            </w:r>
          </w:p>
        </w:tc>
        <w:tc>
          <w:tcPr>
            <w:tcW w:w="2688" w:type="dxa"/>
            <w:shd w:val="clear" w:color="auto" w:fill="auto"/>
            <w:noWrap/>
            <w:vAlign w:val="bottom"/>
          </w:tcPr>
          <w:p w14:paraId="66EA2227" w14:textId="77777777" w:rsidR="005265B1" w:rsidRPr="00962187" w:rsidRDefault="005265B1" w:rsidP="005265B1">
            <w:pPr>
              <w:spacing w:after="0" w:line="240" w:lineRule="auto"/>
              <w:rPr>
                <w:rFonts w:eastAsia="Times New Roman" w:cstheme="minorHAnsi"/>
                <w:color w:val="000000" w:themeColor="text1"/>
                <w:lang w:val="en-US"/>
              </w:rPr>
            </w:pPr>
          </w:p>
        </w:tc>
      </w:tr>
      <w:tr w:rsidR="00962187" w:rsidRPr="00962187" w14:paraId="20DE232A" w14:textId="77777777" w:rsidTr="00962187">
        <w:trPr>
          <w:trHeight w:val="341"/>
        </w:trPr>
        <w:tc>
          <w:tcPr>
            <w:tcW w:w="6222" w:type="dxa"/>
            <w:shd w:val="clear" w:color="auto" w:fill="auto"/>
            <w:vAlign w:val="bottom"/>
          </w:tcPr>
          <w:p w14:paraId="1918ED98" w14:textId="7A57AEBE" w:rsidR="00962187" w:rsidRPr="00962187" w:rsidRDefault="00962187" w:rsidP="00962187">
            <w:pPr>
              <w:widowControl w:val="0"/>
              <w:tabs>
                <w:tab w:val="left" w:pos="820"/>
              </w:tabs>
              <w:spacing w:before="21" w:after="0" w:line="240" w:lineRule="auto"/>
              <w:ind w:right="-20"/>
              <w:rPr>
                <w:rFonts w:eastAsia="Calibri" w:cstheme="minorHAnsi"/>
                <w:color w:val="000000" w:themeColor="text1"/>
              </w:rPr>
            </w:pPr>
            <w:r w:rsidRPr="00962187">
              <w:rPr>
                <w:rFonts w:eastAsia="Calibri" w:cstheme="minorHAnsi"/>
                <w:color w:val="000000" w:themeColor="text1"/>
              </w:rPr>
              <w:t>ISO 27001: Information Security Management</w:t>
            </w:r>
          </w:p>
        </w:tc>
        <w:tc>
          <w:tcPr>
            <w:tcW w:w="2092" w:type="dxa"/>
            <w:shd w:val="clear" w:color="auto" w:fill="auto"/>
          </w:tcPr>
          <w:p w14:paraId="6C5F92A5" w14:textId="14DA3974"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2989A726" w14:textId="77777777" w:rsidR="00962187" w:rsidRPr="00962187" w:rsidRDefault="00962187" w:rsidP="00962187">
            <w:pPr>
              <w:spacing w:after="0" w:line="240" w:lineRule="auto"/>
              <w:rPr>
                <w:rFonts w:eastAsia="Times New Roman" w:cstheme="minorHAnsi"/>
                <w:color w:val="000000" w:themeColor="text1"/>
                <w:lang w:val="en-US"/>
              </w:rPr>
            </w:pPr>
          </w:p>
        </w:tc>
      </w:tr>
      <w:tr w:rsidR="00962187" w:rsidRPr="00962187" w14:paraId="1D04D255" w14:textId="77777777" w:rsidTr="00962187">
        <w:trPr>
          <w:trHeight w:val="341"/>
        </w:trPr>
        <w:tc>
          <w:tcPr>
            <w:tcW w:w="6222" w:type="dxa"/>
            <w:shd w:val="clear" w:color="auto" w:fill="auto"/>
            <w:vAlign w:val="bottom"/>
          </w:tcPr>
          <w:p w14:paraId="3AD0B203" w14:textId="42210780" w:rsidR="00962187" w:rsidRPr="00962187" w:rsidRDefault="00962187" w:rsidP="00962187">
            <w:pPr>
              <w:widowControl w:val="0"/>
              <w:spacing w:before="21" w:after="0" w:line="259" w:lineRule="auto"/>
              <w:ind w:right="59"/>
              <w:rPr>
                <w:rFonts w:eastAsia="Calibri" w:cstheme="minorHAnsi"/>
                <w:color w:val="000000" w:themeColor="text1"/>
              </w:rPr>
            </w:pPr>
            <w:r w:rsidRPr="00962187">
              <w:rPr>
                <w:rFonts w:eastAsia="Calibri" w:cstheme="minorHAnsi"/>
                <w:color w:val="000000" w:themeColor="text1"/>
              </w:rPr>
              <w:t>ISO 27017: Information technology — Security techniques — Code of practice for information security controls based on ISO/IEC 27002 for cloud services</w:t>
            </w:r>
          </w:p>
        </w:tc>
        <w:tc>
          <w:tcPr>
            <w:tcW w:w="2092" w:type="dxa"/>
            <w:shd w:val="clear" w:color="auto" w:fill="auto"/>
          </w:tcPr>
          <w:p w14:paraId="7349EA30" w14:textId="12DAE5E5"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75AA301D" w14:textId="77777777" w:rsidR="00962187" w:rsidRPr="00962187" w:rsidRDefault="00962187" w:rsidP="00962187">
            <w:pPr>
              <w:spacing w:after="0" w:line="240" w:lineRule="auto"/>
              <w:rPr>
                <w:rFonts w:eastAsia="Times New Roman" w:cstheme="minorHAnsi"/>
                <w:color w:val="000000" w:themeColor="text1"/>
                <w:lang w:val="en-US"/>
              </w:rPr>
            </w:pPr>
          </w:p>
        </w:tc>
      </w:tr>
      <w:tr w:rsidR="00962187" w:rsidRPr="00962187" w14:paraId="0A82BD90" w14:textId="77777777" w:rsidTr="00962187">
        <w:trPr>
          <w:trHeight w:val="341"/>
        </w:trPr>
        <w:tc>
          <w:tcPr>
            <w:tcW w:w="6222" w:type="dxa"/>
            <w:shd w:val="clear" w:color="auto" w:fill="auto"/>
            <w:vAlign w:val="bottom"/>
          </w:tcPr>
          <w:p w14:paraId="44EFD99A" w14:textId="03AA2B8F" w:rsidR="00962187" w:rsidRPr="00962187" w:rsidRDefault="00962187" w:rsidP="00962187">
            <w:pPr>
              <w:widowControl w:val="0"/>
              <w:spacing w:after="0" w:line="279" w:lineRule="exact"/>
              <w:ind w:right="-20"/>
              <w:rPr>
                <w:rFonts w:eastAsia="Calibri" w:cstheme="minorHAnsi"/>
                <w:color w:val="000000" w:themeColor="text1"/>
              </w:rPr>
            </w:pPr>
            <w:r w:rsidRPr="00962187">
              <w:rPr>
                <w:rFonts w:eastAsia="Calibri" w:cstheme="minorHAnsi"/>
                <w:color w:val="000000" w:themeColor="text1"/>
              </w:rPr>
              <w:t>ISO 27018: Information technology — Security techniques — Code of practice for</w:t>
            </w:r>
            <w:r>
              <w:rPr>
                <w:rFonts w:eastAsia="Calibri" w:cstheme="minorHAnsi"/>
                <w:color w:val="000000" w:themeColor="text1"/>
              </w:rPr>
              <w:t xml:space="preserve"> </w:t>
            </w:r>
            <w:r w:rsidRPr="00962187">
              <w:rPr>
                <w:rFonts w:eastAsia="Calibri" w:cstheme="minorHAnsi"/>
                <w:color w:val="000000" w:themeColor="text1"/>
              </w:rPr>
              <w:t>protection of Personally Identifiable Information (PII) in public clouds acting as PII</w:t>
            </w:r>
            <w:r>
              <w:rPr>
                <w:rFonts w:eastAsia="Calibri" w:cstheme="minorHAnsi"/>
                <w:color w:val="000000" w:themeColor="text1"/>
              </w:rPr>
              <w:t xml:space="preserve"> </w:t>
            </w:r>
            <w:r w:rsidRPr="00962187">
              <w:rPr>
                <w:rFonts w:eastAsia="Calibri" w:cstheme="minorHAnsi"/>
                <w:color w:val="000000" w:themeColor="text1"/>
              </w:rPr>
              <w:t>processors</w:t>
            </w:r>
          </w:p>
        </w:tc>
        <w:tc>
          <w:tcPr>
            <w:tcW w:w="2092" w:type="dxa"/>
            <w:shd w:val="clear" w:color="auto" w:fill="auto"/>
          </w:tcPr>
          <w:p w14:paraId="407BD4B1" w14:textId="72B231FE"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699B6BC8" w14:textId="77777777" w:rsidR="00962187" w:rsidRPr="00962187" w:rsidRDefault="00962187" w:rsidP="00962187">
            <w:pPr>
              <w:spacing w:after="0" w:line="240" w:lineRule="auto"/>
              <w:rPr>
                <w:rFonts w:eastAsia="Times New Roman" w:cstheme="minorHAnsi"/>
                <w:color w:val="000000" w:themeColor="text1"/>
                <w:lang w:val="en-US"/>
              </w:rPr>
            </w:pPr>
          </w:p>
        </w:tc>
      </w:tr>
      <w:tr w:rsidR="00962187" w:rsidRPr="00962187" w14:paraId="60FE74F7" w14:textId="77777777" w:rsidTr="00962187">
        <w:trPr>
          <w:trHeight w:val="341"/>
        </w:trPr>
        <w:tc>
          <w:tcPr>
            <w:tcW w:w="6222" w:type="dxa"/>
            <w:shd w:val="clear" w:color="auto" w:fill="auto"/>
            <w:vAlign w:val="bottom"/>
          </w:tcPr>
          <w:p w14:paraId="406450CF" w14:textId="5C523CD7" w:rsidR="00962187" w:rsidRPr="00962187" w:rsidRDefault="00962187" w:rsidP="00962187">
            <w:pPr>
              <w:widowControl w:val="0"/>
              <w:spacing w:before="23" w:after="0" w:line="258" w:lineRule="auto"/>
              <w:ind w:right="60"/>
              <w:rPr>
                <w:rFonts w:eastAsia="Calibri" w:cstheme="minorHAnsi"/>
                <w:color w:val="000000" w:themeColor="text1"/>
              </w:rPr>
            </w:pPr>
            <w:r w:rsidRPr="00962187">
              <w:rPr>
                <w:rFonts w:eastAsia="Calibri" w:cstheme="minorHAnsi"/>
                <w:color w:val="000000" w:themeColor="text1"/>
              </w:rPr>
              <w:t>ISO  20000:  Information  technology  --  Service  management  --  Part  1:  Service management system requirements</w:t>
            </w:r>
          </w:p>
        </w:tc>
        <w:tc>
          <w:tcPr>
            <w:tcW w:w="2092" w:type="dxa"/>
            <w:shd w:val="clear" w:color="auto" w:fill="auto"/>
          </w:tcPr>
          <w:p w14:paraId="637CF927" w14:textId="3934D921"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4C6F32D8" w14:textId="77777777" w:rsidR="00962187" w:rsidRPr="00962187" w:rsidRDefault="00962187" w:rsidP="00962187">
            <w:pPr>
              <w:spacing w:after="0" w:line="240" w:lineRule="auto"/>
              <w:rPr>
                <w:rFonts w:eastAsia="Times New Roman" w:cstheme="minorHAnsi"/>
                <w:color w:val="000000" w:themeColor="text1"/>
                <w:lang w:val="en-US"/>
              </w:rPr>
            </w:pPr>
          </w:p>
        </w:tc>
      </w:tr>
      <w:tr w:rsidR="00962187" w:rsidRPr="00962187" w14:paraId="567F366C" w14:textId="77777777" w:rsidTr="00962187">
        <w:trPr>
          <w:trHeight w:val="341"/>
        </w:trPr>
        <w:tc>
          <w:tcPr>
            <w:tcW w:w="6222" w:type="dxa"/>
            <w:shd w:val="clear" w:color="auto" w:fill="auto"/>
            <w:vAlign w:val="bottom"/>
          </w:tcPr>
          <w:p w14:paraId="78F3AF22" w14:textId="5BF10F79" w:rsidR="00962187" w:rsidRPr="00962187" w:rsidRDefault="00962187" w:rsidP="00962187">
            <w:pPr>
              <w:widowControl w:val="0"/>
              <w:tabs>
                <w:tab w:val="left" w:pos="820"/>
              </w:tabs>
              <w:spacing w:before="21" w:after="0" w:line="240" w:lineRule="auto"/>
              <w:ind w:right="-20"/>
              <w:rPr>
                <w:rFonts w:eastAsia="Calibri" w:cstheme="minorHAnsi"/>
                <w:color w:val="000000" w:themeColor="text1"/>
              </w:rPr>
            </w:pPr>
            <w:r w:rsidRPr="00962187">
              <w:rPr>
                <w:rFonts w:eastAsia="Calibri" w:cstheme="minorHAnsi"/>
                <w:color w:val="000000" w:themeColor="text1"/>
              </w:rPr>
              <w:t>ISO   22301:  Societal   security   --   Business   continuity management   systems   -- Requirements</w:t>
            </w:r>
          </w:p>
        </w:tc>
        <w:tc>
          <w:tcPr>
            <w:tcW w:w="2092" w:type="dxa"/>
            <w:shd w:val="clear" w:color="auto" w:fill="auto"/>
          </w:tcPr>
          <w:p w14:paraId="3792A543" w14:textId="3B7AAA92"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0FDAC333" w14:textId="77777777" w:rsidR="00962187" w:rsidRPr="00962187" w:rsidRDefault="00962187" w:rsidP="00962187">
            <w:pPr>
              <w:spacing w:after="0" w:line="240" w:lineRule="auto"/>
              <w:rPr>
                <w:rFonts w:eastAsia="Times New Roman" w:cstheme="minorHAnsi"/>
                <w:color w:val="000000" w:themeColor="text1"/>
                <w:lang w:val="en-US"/>
              </w:rPr>
            </w:pPr>
          </w:p>
        </w:tc>
      </w:tr>
      <w:tr w:rsidR="00962187" w:rsidRPr="00962187" w14:paraId="25FC64E4" w14:textId="77777777" w:rsidTr="00962187">
        <w:trPr>
          <w:trHeight w:val="341"/>
        </w:trPr>
        <w:tc>
          <w:tcPr>
            <w:tcW w:w="6222" w:type="dxa"/>
            <w:shd w:val="clear" w:color="auto" w:fill="auto"/>
            <w:vAlign w:val="bottom"/>
          </w:tcPr>
          <w:p w14:paraId="5566C238" w14:textId="5435C31D" w:rsidR="00962187" w:rsidRPr="00962187" w:rsidRDefault="00962187" w:rsidP="00962187">
            <w:pPr>
              <w:widowControl w:val="0"/>
              <w:spacing w:after="0" w:line="240" w:lineRule="auto"/>
              <w:ind w:right="-20"/>
              <w:rPr>
                <w:rFonts w:eastAsia="Calibri" w:cstheme="minorHAnsi"/>
                <w:color w:val="000000" w:themeColor="text1"/>
              </w:rPr>
            </w:pPr>
            <w:r w:rsidRPr="00962187">
              <w:rPr>
                <w:rFonts w:eastAsia="Calibri" w:cstheme="minorHAnsi"/>
                <w:color w:val="000000" w:themeColor="text1"/>
              </w:rPr>
              <w:t>ISO 27035: Information security incident management</w:t>
            </w:r>
          </w:p>
        </w:tc>
        <w:tc>
          <w:tcPr>
            <w:tcW w:w="2092" w:type="dxa"/>
            <w:shd w:val="clear" w:color="auto" w:fill="auto"/>
          </w:tcPr>
          <w:p w14:paraId="6235C1B2" w14:textId="6BEE65DF"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4354C452" w14:textId="77777777" w:rsidR="00962187" w:rsidRPr="00962187" w:rsidRDefault="00962187" w:rsidP="00962187">
            <w:pPr>
              <w:spacing w:after="0" w:line="240" w:lineRule="auto"/>
              <w:rPr>
                <w:rFonts w:eastAsia="Times New Roman" w:cstheme="minorHAnsi"/>
                <w:color w:val="000000" w:themeColor="text1"/>
                <w:lang w:val="en-US"/>
              </w:rPr>
            </w:pPr>
          </w:p>
        </w:tc>
      </w:tr>
      <w:tr w:rsidR="00962187" w:rsidRPr="00962187" w14:paraId="5BF76CE9" w14:textId="77777777" w:rsidTr="00962187">
        <w:trPr>
          <w:trHeight w:val="341"/>
        </w:trPr>
        <w:tc>
          <w:tcPr>
            <w:tcW w:w="6222" w:type="dxa"/>
            <w:shd w:val="clear" w:color="auto" w:fill="auto"/>
            <w:vAlign w:val="bottom"/>
          </w:tcPr>
          <w:p w14:paraId="7D027154" w14:textId="2C1C0E14" w:rsidR="00962187" w:rsidRPr="00962187" w:rsidRDefault="00962187" w:rsidP="00962187">
            <w:pPr>
              <w:widowControl w:val="0"/>
              <w:tabs>
                <w:tab w:val="left" w:pos="820"/>
              </w:tabs>
              <w:spacing w:before="21" w:after="0" w:line="240" w:lineRule="auto"/>
              <w:ind w:right="-20"/>
              <w:rPr>
                <w:rFonts w:eastAsia="Calibri" w:cstheme="minorHAnsi"/>
                <w:color w:val="000000" w:themeColor="text1"/>
              </w:rPr>
            </w:pPr>
            <w:r w:rsidRPr="00962187">
              <w:rPr>
                <w:rFonts w:eastAsia="Calibri" w:cstheme="minorHAnsi"/>
                <w:color w:val="000000" w:themeColor="text1"/>
              </w:rPr>
              <w:t>NIST 800-61: Computer Security Incident Handling Guide</w:t>
            </w:r>
          </w:p>
        </w:tc>
        <w:tc>
          <w:tcPr>
            <w:tcW w:w="2092" w:type="dxa"/>
            <w:shd w:val="clear" w:color="auto" w:fill="auto"/>
          </w:tcPr>
          <w:p w14:paraId="61C29182" w14:textId="33C71D1D"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00551AF2" w14:textId="77777777" w:rsidR="00962187" w:rsidRPr="00962187" w:rsidRDefault="00962187" w:rsidP="00962187">
            <w:pPr>
              <w:spacing w:after="0" w:line="240" w:lineRule="auto"/>
              <w:rPr>
                <w:rFonts w:eastAsia="Times New Roman" w:cstheme="minorHAnsi"/>
                <w:color w:val="000000" w:themeColor="text1"/>
                <w:lang w:val="en-US"/>
              </w:rPr>
            </w:pPr>
          </w:p>
        </w:tc>
      </w:tr>
      <w:tr w:rsidR="00962187" w:rsidRPr="00962187" w14:paraId="0DE8C4AD" w14:textId="77777777" w:rsidTr="00962187">
        <w:trPr>
          <w:trHeight w:val="341"/>
        </w:trPr>
        <w:tc>
          <w:tcPr>
            <w:tcW w:w="6222" w:type="dxa"/>
            <w:shd w:val="clear" w:color="auto" w:fill="auto"/>
            <w:vAlign w:val="bottom"/>
          </w:tcPr>
          <w:p w14:paraId="0AEF5FAB" w14:textId="0EA37D10" w:rsidR="00962187" w:rsidRPr="00962187" w:rsidRDefault="00962187" w:rsidP="00962187">
            <w:pPr>
              <w:widowControl w:val="0"/>
              <w:tabs>
                <w:tab w:val="left" w:pos="820"/>
              </w:tabs>
              <w:spacing w:before="4" w:after="0" w:line="256" w:lineRule="auto"/>
              <w:ind w:right="82"/>
              <w:rPr>
                <w:rFonts w:eastAsia="Calibri" w:cstheme="minorHAnsi"/>
                <w:color w:val="000000" w:themeColor="text1"/>
              </w:rPr>
            </w:pPr>
            <w:r w:rsidRPr="00962187">
              <w:rPr>
                <w:rFonts w:eastAsia="Calibri" w:cstheme="minorHAnsi"/>
                <w:color w:val="000000" w:themeColor="text1"/>
              </w:rPr>
              <w:t>The company should have at least 30 employees, the company should submit a statement of the number of its employees form the Social Security or CNSS</w:t>
            </w:r>
          </w:p>
        </w:tc>
        <w:tc>
          <w:tcPr>
            <w:tcW w:w="2092" w:type="dxa"/>
            <w:shd w:val="clear" w:color="auto" w:fill="auto"/>
          </w:tcPr>
          <w:p w14:paraId="1C35D207" w14:textId="78B4BA2C" w:rsidR="00962187" w:rsidRPr="00962187" w:rsidRDefault="00962187" w:rsidP="00962187">
            <w:pPr>
              <w:spacing w:after="0" w:line="240" w:lineRule="auto"/>
              <w:jc w:val="center"/>
              <w:rPr>
                <w:rFonts w:eastAsia="Times New Roman" w:cstheme="minorHAnsi"/>
                <w:color w:val="000000" w:themeColor="text1"/>
                <w:lang w:val="en-US"/>
              </w:rPr>
            </w:pP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Yes   </w:t>
            </w:r>
            <w:r w:rsidRPr="00070292">
              <w:rPr>
                <w:rFonts w:ascii="Segoe UI Symbol" w:eastAsia="Times New Roman" w:hAnsi="Segoe UI Symbol" w:cs="Segoe UI Symbol"/>
                <w:color w:val="000000" w:themeColor="text1"/>
                <w:lang w:val="en-US"/>
              </w:rPr>
              <w:t>☐</w:t>
            </w:r>
            <w:r w:rsidRPr="00070292">
              <w:rPr>
                <w:rFonts w:eastAsia="Times New Roman" w:cstheme="minorHAnsi"/>
                <w:color w:val="000000" w:themeColor="text1"/>
                <w:lang w:val="en-US"/>
              </w:rPr>
              <w:t xml:space="preserve"> No</w:t>
            </w:r>
          </w:p>
        </w:tc>
        <w:tc>
          <w:tcPr>
            <w:tcW w:w="2688" w:type="dxa"/>
            <w:shd w:val="clear" w:color="auto" w:fill="auto"/>
            <w:noWrap/>
            <w:vAlign w:val="bottom"/>
          </w:tcPr>
          <w:p w14:paraId="57C72524" w14:textId="77777777" w:rsidR="00962187" w:rsidRPr="00962187" w:rsidRDefault="00962187" w:rsidP="00962187">
            <w:pPr>
              <w:spacing w:after="0" w:line="240" w:lineRule="auto"/>
              <w:rPr>
                <w:rFonts w:eastAsia="Times New Roman" w:cstheme="minorHAnsi"/>
                <w:color w:val="000000" w:themeColor="text1"/>
                <w:lang w:val="en-US"/>
              </w:rPr>
            </w:pPr>
          </w:p>
        </w:tc>
      </w:tr>
    </w:tbl>
    <w:p w14:paraId="50BB74DE" w14:textId="1FA63DE6" w:rsidR="00535F0E" w:rsidRDefault="00535F0E" w:rsidP="00FE6891">
      <w:pPr>
        <w:autoSpaceDE w:val="0"/>
        <w:autoSpaceDN w:val="0"/>
        <w:adjustRightInd w:val="0"/>
        <w:spacing w:line="240" w:lineRule="auto"/>
        <w:rPr>
          <w:rFonts w:cstheme="majorBidi"/>
          <w:b/>
          <w:bCs/>
          <w:lang w:val="en-US"/>
        </w:rPr>
      </w:pPr>
    </w:p>
    <w:p w14:paraId="47A15BD3" w14:textId="5D4E4661" w:rsidR="007712DF" w:rsidRDefault="007712DF" w:rsidP="00FE6891">
      <w:pPr>
        <w:autoSpaceDE w:val="0"/>
        <w:autoSpaceDN w:val="0"/>
        <w:adjustRightInd w:val="0"/>
        <w:spacing w:line="240" w:lineRule="auto"/>
        <w:rPr>
          <w:rFonts w:cstheme="majorBidi"/>
          <w:b/>
          <w:bCs/>
          <w:lang w:val="en-US"/>
        </w:rPr>
      </w:pPr>
    </w:p>
    <w:p w14:paraId="1EEECD09" w14:textId="7EA1A871" w:rsidR="007712DF" w:rsidRDefault="007712DF" w:rsidP="00FE6891">
      <w:pPr>
        <w:autoSpaceDE w:val="0"/>
        <w:autoSpaceDN w:val="0"/>
        <w:adjustRightInd w:val="0"/>
        <w:spacing w:line="240" w:lineRule="auto"/>
        <w:rPr>
          <w:rFonts w:cstheme="majorBidi"/>
          <w:b/>
          <w:bCs/>
          <w:lang w:val="en-US"/>
        </w:rPr>
      </w:pPr>
    </w:p>
    <w:p w14:paraId="1AC7E9B2" w14:textId="065DE273" w:rsidR="007712DF" w:rsidRDefault="007712DF" w:rsidP="00FE6891">
      <w:pPr>
        <w:autoSpaceDE w:val="0"/>
        <w:autoSpaceDN w:val="0"/>
        <w:adjustRightInd w:val="0"/>
        <w:spacing w:line="240" w:lineRule="auto"/>
        <w:rPr>
          <w:rFonts w:cstheme="majorBidi"/>
          <w:b/>
          <w:bCs/>
          <w:lang w:val="en-US"/>
        </w:rPr>
      </w:pPr>
    </w:p>
    <w:p w14:paraId="5AC51457" w14:textId="0BD20DBE" w:rsidR="007712DF" w:rsidRDefault="007712DF" w:rsidP="00FE6891">
      <w:pPr>
        <w:autoSpaceDE w:val="0"/>
        <w:autoSpaceDN w:val="0"/>
        <w:adjustRightInd w:val="0"/>
        <w:spacing w:line="240" w:lineRule="auto"/>
        <w:rPr>
          <w:rFonts w:cstheme="majorBidi"/>
          <w:b/>
          <w:bCs/>
          <w:lang w:val="en-US"/>
        </w:rPr>
      </w:pPr>
    </w:p>
    <w:p w14:paraId="1465F72F" w14:textId="77777777" w:rsidR="007712DF" w:rsidRDefault="007712DF" w:rsidP="00FE6891">
      <w:pPr>
        <w:autoSpaceDE w:val="0"/>
        <w:autoSpaceDN w:val="0"/>
        <w:adjustRightInd w:val="0"/>
        <w:spacing w:line="240" w:lineRule="auto"/>
        <w:rPr>
          <w:rFonts w:cstheme="majorBidi"/>
          <w:b/>
          <w:bCs/>
          <w:lang w:val="en-US"/>
        </w:rPr>
      </w:pPr>
    </w:p>
    <w:p w14:paraId="6B1E322B" w14:textId="7D1CB0E6"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0CA1AD51" w:rsidR="00D078DF" w:rsidRPr="00F6261A" w:rsidRDefault="001B77F3" w:rsidP="007712DF">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A87A32">
        <w:rPr>
          <w:rFonts w:cstheme="majorBidi"/>
          <w:b/>
        </w:rPr>
        <w:t>2</w:t>
      </w:r>
      <w:r w:rsidR="007712DF">
        <w:rPr>
          <w:rFonts w:cstheme="majorBidi"/>
          <w:b/>
        </w:rPr>
        <w:t>8</w:t>
      </w:r>
      <w:r w:rsidR="003A5428" w:rsidRPr="00DF05CE">
        <w:rPr>
          <w:rFonts w:cstheme="majorBidi"/>
          <w:bCs/>
        </w:rPr>
        <w:t>. Do not open b</w:t>
      </w:r>
      <w:r w:rsidR="000274CD">
        <w:rPr>
          <w:rFonts w:cstheme="majorBidi"/>
          <w:bCs/>
        </w:rPr>
        <w:t xml:space="preserve">efore </w:t>
      </w:r>
      <w:r w:rsidR="00090D50">
        <w:rPr>
          <w:rFonts w:cstheme="majorBidi"/>
          <w:b/>
        </w:rPr>
        <w:t xml:space="preserve">Friday </w:t>
      </w:r>
      <w:r w:rsidR="000D06F4">
        <w:rPr>
          <w:rFonts w:cstheme="majorBidi"/>
          <w:b/>
        </w:rPr>
        <w:t>08 July</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45BCD56C"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7712DF">
              <w:rPr>
                <w:rFonts w:cstheme="majorBidi"/>
                <w:noProof/>
              </w:rPr>
              <w:t>28</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10CD212C" w:rsidR="000274CD" w:rsidRPr="006C2A8F" w:rsidRDefault="00A87A32" w:rsidP="00463684">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datasheets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AF3ED83" w:rsidR="00BA7123" w:rsidRPr="00DF05CE" w:rsidRDefault="00BA7123" w:rsidP="000D06F4">
            <w:pPr>
              <w:spacing w:after="0" w:line="240" w:lineRule="auto"/>
              <w:rPr>
                <w:rFonts w:cstheme="majorBidi"/>
                <w:b/>
              </w:rPr>
            </w:pPr>
            <w:r w:rsidRPr="00DF05CE">
              <w:rPr>
                <w:rFonts w:cstheme="majorBidi"/>
                <w:b/>
              </w:rPr>
              <w:t>Date</w:t>
            </w:r>
            <w:r w:rsidR="00463684">
              <w:rPr>
                <w:rFonts w:cstheme="majorBidi"/>
                <w:b/>
              </w:rPr>
              <w:t>:</w:t>
            </w:r>
            <w:r w:rsidR="000D06F4">
              <w:rPr>
                <w:rFonts w:cstheme="majorBidi"/>
                <w:b/>
              </w:rPr>
              <w:t xml:space="preserve">08 July </w:t>
            </w:r>
            <w:r w:rsidR="007E20D0">
              <w:rPr>
                <w:rFonts w:cstheme="majorBidi"/>
                <w:b/>
              </w:rPr>
              <w:t>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3411DBA" w:rsidR="00BA7123" w:rsidRPr="00DF05CE" w:rsidRDefault="00BA7123" w:rsidP="000D06F4">
            <w:pPr>
              <w:spacing w:after="0" w:line="240" w:lineRule="auto"/>
              <w:rPr>
                <w:rFonts w:cstheme="majorBidi"/>
              </w:rPr>
            </w:pPr>
            <w:r w:rsidRPr="00DF05CE">
              <w:rPr>
                <w:rFonts w:cstheme="majorBidi"/>
              </w:rPr>
              <w:t xml:space="preserve">“Tender reference: </w:t>
            </w:r>
            <w:r w:rsidR="001D2E90">
              <w:rPr>
                <w:rFonts w:cstheme="majorBidi"/>
                <w:noProof/>
              </w:rPr>
              <w:t>2022-0</w:t>
            </w:r>
            <w:r w:rsidR="00A87A32">
              <w:rPr>
                <w:rFonts w:cstheme="majorBidi"/>
                <w:noProof/>
              </w:rPr>
              <w:t>2</w:t>
            </w:r>
            <w:r w:rsidR="007712DF">
              <w:rPr>
                <w:rFonts w:cstheme="majorBidi"/>
                <w:noProof/>
              </w:rPr>
              <w:t>8</w:t>
            </w:r>
            <w:r w:rsidRPr="00DF05CE">
              <w:rPr>
                <w:rFonts w:cstheme="majorBidi"/>
              </w:rPr>
              <w:t xml:space="preserve"> Do not open before </w:t>
            </w:r>
            <w:r w:rsidR="000D06F4">
              <w:rPr>
                <w:rFonts w:cstheme="majorBidi"/>
              </w:rPr>
              <w:t>08/07</w:t>
            </w:r>
            <w:r w:rsidR="00A87A32">
              <w:rPr>
                <w:rFonts w:cstheme="majorBidi"/>
              </w:rPr>
              <w:t>/</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0162335" w:rsidR="008C61B7" w:rsidRDefault="000103AC" w:rsidP="00463684">
            <w:pPr>
              <w:spacing w:after="0" w:line="240" w:lineRule="auto"/>
              <w:rPr>
                <w:rFonts w:cstheme="majorBidi"/>
              </w:rPr>
            </w:pPr>
            <w:r>
              <w:rPr>
                <w:rFonts w:cstheme="majorBidi"/>
              </w:rPr>
              <w:t xml:space="preserve">Date: </w:t>
            </w:r>
            <w:r w:rsidR="000D06F4">
              <w:rPr>
                <w:rFonts w:cstheme="majorBidi"/>
              </w:rPr>
              <w:t>01/07</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5"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5"/>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766FC7CA" w:rsidR="00BC3ECA" w:rsidRPr="00C66E00"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3950930F" w14:textId="77777777" w:rsidR="00133E64" w:rsidRPr="00557892" w:rsidRDefault="00133E64" w:rsidP="00133E64">
      <w:pPr>
        <w:pStyle w:val="ListParagraph"/>
        <w:shd w:val="clear" w:color="auto" w:fill="FFFFFF"/>
        <w:tabs>
          <w:tab w:val="left" w:pos="2805"/>
        </w:tabs>
        <w:spacing w:after="0" w:line="240" w:lineRule="auto"/>
        <w:rPr>
          <w:rFonts w:eastAsia="Times New Roman" w:cs="Times New Roman"/>
          <w:b/>
          <w:bCs/>
          <w:color w:val="000000"/>
          <w:highlight w:val="yellow"/>
          <w:lang w:val="en-US"/>
        </w:rPr>
      </w:pPr>
    </w:p>
    <w:p w14:paraId="2347632F" w14:textId="53743848" w:rsidR="006D66CE" w:rsidRPr="00EB3CB2" w:rsidRDefault="00051402" w:rsidP="00C66E00">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Lot </w:t>
      </w:r>
      <w:r w:rsidR="00793021" w:rsidRPr="00EB3CB2">
        <w:rPr>
          <w:rFonts w:cstheme="minorHAnsi"/>
          <w:b/>
          <w:bCs/>
          <w:color w:val="548DD4" w:themeColor="text2" w:themeTint="99"/>
          <w:sz w:val="18"/>
          <w:szCs w:val="18"/>
          <w:u w:val="single"/>
          <w:lang w:val="en-US"/>
        </w:rPr>
        <w:t xml:space="preserve">1: </w:t>
      </w:r>
      <w:r w:rsidR="007B0FB9" w:rsidRPr="00EB3CB2">
        <w:rPr>
          <w:rFonts w:cstheme="minorHAnsi"/>
          <w:b/>
          <w:bCs/>
          <w:color w:val="548DD4" w:themeColor="text2" w:themeTint="99"/>
          <w:sz w:val="18"/>
          <w:szCs w:val="18"/>
          <w:u w:val="single"/>
          <w:lang w:val="en-US"/>
        </w:rPr>
        <w:t xml:space="preserve"> </w:t>
      </w:r>
      <w:r w:rsidR="00C66E00">
        <w:rPr>
          <w:rFonts w:cstheme="minorHAnsi"/>
          <w:b/>
          <w:bCs/>
          <w:color w:val="548DD4" w:themeColor="text2" w:themeTint="99"/>
          <w:sz w:val="18"/>
          <w:szCs w:val="18"/>
          <w:u w:val="single"/>
          <w:lang w:val="en-US"/>
        </w:rPr>
        <w:t>Back Up Solution</w:t>
      </w:r>
    </w:p>
    <w:tbl>
      <w:tblPr>
        <w:tblW w:w="1575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21"/>
        <w:gridCol w:w="1164"/>
        <w:gridCol w:w="1074"/>
        <w:gridCol w:w="2909"/>
        <w:gridCol w:w="720"/>
        <w:gridCol w:w="2430"/>
        <w:gridCol w:w="2355"/>
        <w:gridCol w:w="1785"/>
      </w:tblGrid>
      <w:tr w:rsidR="006D66CE" w:rsidRPr="00EB3CB2" w14:paraId="331FD515" w14:textId="77777777" w:rsidTr="00A83960">
        <w:trPr>
          <w:trHeight w:val="58"/>
        </w:trPr>
        <w:tc>
          <w:tcPr>
            <w:tcW w:w="897" w:type="dxa"/>
            <w:shd w:val="clear" w:color="000000" w:fill="D9D9D9"/>
            <w:vAlign w:val="center"/>
            <w:hideMark/>
          </w:tcPr>
          <w:p w14:paraId="142F2829"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Item Number</w:t>
            </w:r>
          </w:p>
        </w:tc>
        <w:tc>
          <w:tcPr>
            <w:tcW w:w="2421" w:type="dxa"/>
            <w:shd w:val="clear" w:color="000000" w:fill="D9D9D9"/>
            <w:vAlign w:val="center"/>
            <w:hideMark/>
          </w:tcPr>
          <w:p w14:paraId="702465EA"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Item/Milestone Required</w:t>
            </w:r>
          </w:p>
        </w:tc>
        <w:tc>
          <w:tcPr>
            <w:tcW w:w="1164" w:type="dxa"/>
            <w:shd w:val="clear" w:color="000000" w:fill="D9D9D9"/>
            <w:vAlign w:val="center"/>
            <w:hideMark/>
          </w:tcPr>
          <w:p w14:paraId="3F66A49D"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Required UOM</w:t>
            </w:r>
          </w:p>
        </w:tc>
        <w:tc>
          <w:tcPr>
            <w:tcW w:w="1074" w:type="dxa"/>
            <w:shd w:val="clear" w:color="000000" w:fill="D9D9D9"/>
            <w:vAlign w:val="center"/>
            <w:hideMark/>
          </w:tcPr>
          <w:p w14:paraId="5FC5F65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Estimated Quantity</w:t>
            </w:r>
          </w:p>
        </w:tc>
        <w:tc>
          <w:tcPr>
            <w:tcW w:w="2909" w:type="dxa"/>
            <w:shd w:val="clear" w:color="000000" w:fill="D9D9D9"/>
            <w:vAlign w:val="center"/>
            <w:hideMark/>
          </w:tcPr>
          <w:p w14:paraId="48898476" w14:textId="25B2C8D5" w:rsidR="006D66CE" w:rsidRPr="00EB3CB2" w:rsidRDefault="006D66CE" w:rsidP="00A07317">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Unit Price in USD, Exclusive VAT rated at 11%, but inclusive Labor, </w:t>
            </w:r>
            <w:r w:rsidR="00A07317">
              <w:rPr>
                <w:rFonts w:eastAsia="Times New Roman" w:cstheme="minorHAnsi"/>
                <w:b/>
                <w:bCs/>
                <w:color w:val="000000"/>
                <w:sz w:val="18"/>
                <w:szCs w:val="18"/>
                <w:lang w:val="en-US"/>
              </w:rPr>
              <w:t>installation, training,</w:t>
            </w:r>
            <w:r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Pr="00EB3CB2">
              <w:rPr>
                <w:rFonts w:eastAsia="Times New Roman" w:cstheme="minorHAnsi"/>
                <w:b/>
                <w:bCs/>
                <w:color w:val="000000"/>
                <w:sz w:val="18"/>
                <w:szCs w:val="18"/>
                <w:lang w:val="en-US"/>
              </w:rPr>
              <w:t>VAT AMOUNT TO BE PAID WITH CHEQUE LBP</w:t>
            </w:r>
          </w:p>
        </w:tc>
        <w:tc>
          <w:tcPr>
            <w:tcW w:w="720" w:type="dxa"/>
            <w:shd w:val="clear" w:color="000000" w:fill="D9D9D9"/>
            <w:vAlign w:val="center"/>
            <w:hideMark/>
          </w:tcPr>
          <w:p w14:paraId="5EAB768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VAT (%)</w:t>
            </w:r>
          </w:p>
        </w:tc>
        <w:tc>
          <w:tcPr>
            <w:tcW w:w="2430" w:type="dxa"/>
            <w:shd w:val="clear" w:color="000000" w:fill="D9D9D9"/>
            <w:vAlign w:val="center"/>
            <w:hideMark/>
          </w:tcPr>
          <w:p w14:paraId="72F04807" w14:textId="55C14BB0"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Unit Price in USD, inclusive VAT, </w:t>
            </w:r>
            <w:r w:rsidR="00A07317" w:rsidRPr="00EB3CB2">
              <w:rPr>
                <w:rFonts w:eastAsia="Times New Roman" w:cstheme="minorHAnsi"/>
                <w:b/>
                <w:bCs/>
                <w:color w:val="000000"/>
                <w:sz w:val="18"/>
                <w:szCs w:val="18"/>
                <w:lang w:val="en-US"/>
              </w:rPr>
              <w:t xml:space="preserve">Labor, </w:t>
            </w:r>
            <w:r w:rsidR="00A07317">
              <w:rPr>
                <w:rFonts w:eastAsia="Times New Roman" w:cstheme="minorHAnsi"/>
                <w:b/>
                <w:bCs/>
                <w:color w:val="000000"/>
                <w:sz w:val="18"/>
                <w:szCs w:val="18"/>
                <w:lang w:val="en-US"/>
              </w:rPr>
              <w:t>installation, training,</w:t>
            </w:r>
            <w:r w:rsidR="00A07317"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00A07317" w:rsidRPr="00EB3CB2">
              <w:rPr>
                <w:rFonts w:eastAsia="Times New Roman" w:cstheme="minorHAnsi"/>
                <w:b/>
                <w:bCs/>
                <w:color w:val="000000"/>
                <w:sz w:val="18"/>
                <w:szCs w:val="18"/>
                <w:lang w:val="en-US"/>
              </w:rPr>
              <w:t>VAT AMOUNT TO BE PAID WITH CHEQUE LBP</w:t>
            </w:r>
          </w:p>
        </w:tc>
        <w:tc>
          <w:tcPr>
            <w:tcW w:w="2355" w:type="dxa"/>
            <w:shd w:val="clear" w:color="000000" w:fill="D9D9D9"/>
            <w:vAlign w:val="center"/>
            <w:hideMark/>
          </w:tcPr>
          <w:p w14:paraId="07082CF5" w14:textId="258088F3"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Total Price in USD, inclusive VAT</w:t>
            </w:r>
            <w:r w:rsidR="00A07317" w:rsidRPr="00EB3CB2">
              <w:rPr>
                <w:rFonts w:eastAsia="Times New Roman" w:cstheme="minorHAnsi"/>
                <w:b/>
                <w:bCs/>
                <w:color w:val="000000"/>
                <w:sz w:val="18"/>
                <w:szCs w:val="18"/>
                <w:lang w:val="en-US"/>
              </w:rPr>
              <w:t xml:space="preserve"> Labor, </w:t>
            </w:r>
            <w:r w:rsidR="00A07317">
              <w:rPr>
                <w:rFonts w:eastAsia="Times New Roman" w:cstheme="minorHAnsi"/>
                <w:b/>
                <w:bCs/>
                <w:color w:val="000000"/>
                <w:sz w:val="18"/>
                <w:szCs w:val="18"/>
                <w:lang w:val="en-US"/>
              </w:rPr>
              <w:t>installation, training,</w:t>
            </w:r>
            <w:r w:rsidR="00A07317"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00A07317" w:rsidRPr="00EB3CB2">
              <w:rPr>
                <w:rFonts w:eastAsia="Times New Roman" w:cstheme="minorHAnsi"/>
                <w:b/>
                <w:bCs/>
                <w:color w:val="000000"/>
                <w:sz w:val="18"/>
                <w:szCs w:val="18"/>
                <w:lang w:val="en-US"/>
              </w:rPr>
              <w:t>VAT AMOUNT TO BE PAID WITH CHEQUE LBP</w:t>
            </w:r>
          </w:p>
        </w:tc>
        <w:tc>
          <w:tcPr>
            <w:tcW w:w="1785" w:type="dxa"/>
            <w:shd w:val="clear" w:color="000000" w:fill="D9D9D9"/>
            <w:vAlign w:val="center"/>
            <w:hideMark/>
          </w:tcPr>
          <w:p w14:paraId="5FB16295" w14:textId="0AF8D0A0"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Lead time of Delivery </w:t>
            </w:r>
            <w:r w:rsidR="00C66E00">
              <w:rPr>
                <w:rFonts w:eastAsia="Times New Roman" w:cstheme="minorHAnsi"/>
                <w:b/>
                <w:bCs/>
                <w:color w:val="000000"/>
                <w:sz w:val="18"/>
                <w:szCs w:val="18"/>
                <w:lang w:val="en-US"/>
              </w:rPr>
              <w:t xml:space="preserve">and </w:t>
            </w:r>
            <w:r w:rsidR="00A07317">
              <w:rPr>
                <w:rFonts w:eastAsia="Times New Roman" w:cstheme="minorHAnsi"/>
                <w:b/>
                <w:bCs/>
                <w:color w:val="000000"/>
                <w:sz w:val="18"/>
                <w:szCs w:val="18"/>
                <w:lang w:val="en-US"/>
              </w:rPr>
              <w:t>installation</w:t>
            </w:r>
          </w:p>
        </w:tc>
      </w:tr>
      <w:tr w:rsidR="006D66CE" w:rsidRPr="00EB3CB2" w14:paraId="4ED68FA1" w14:textId="77777777" w:rsidTr="00ED5FA9">
        <w:trPr>
          <w:trHeight w:val="539"/>
        </w:trPr>
        <w:tc>
          <w:tcPr>
            <w:tcW w:w="897" w:type="dxa"/>
            <w:shd w:val="clear" w:color="auto" w:fill="auto"/>
            <w:noWrap/>
            <w:vAlign w:val="bottom"/>
            <w:hideMark/>
          </w:tcPr>
          <w:p w14:paraId="673E5022"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1.1</w:t>
            </w:r>
          </w:p>
        </w:tc>
        <w:tc>
          <w:tcPr>
            <w:tcW w:w="2421" w:type="dxa"/>
            <w:shd w:val="clear" w:color="auto" w:fill="auto"/>
            <w:noWrap/>
            <w:vAlign w:val="bottom"/>
            <w:hideMark/>
          </w:tcPr>
          <w:p w14:paraId="5C950975" w14:textId="04582455" w:rsidR="006D66CE" w:rsidRPr="00EB3CB2" w:rsidRDefault="007712DF" w:rsidP="006D66CE">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SOC Solution</w:t>
            </w:r>
            <w:r w:rsidR="001324BD">
              <w:rPr>
                <w:rFonts w:eastAsia="Times New Roman" w:cstheme="minorHAnsi"/>
                <w:b/>
                <w:bCs/>
                <w:color w:val="000000"/>
                <w:sz w:val="18"/>
                <w:szCs w:val="18"/>
                <w:lang w:val="en-US"/>
              </w:rPr>
              <w:t xml:space="preserve"> </w:t>
            </w:r>
            <w:r w:rsidR="006D66CE" w:rsidRPr="00EB3CB2">
              <w:rPr>
                <w:rFonts w:eastAsia="Times New Roman" w:cstheme="minorHAnsi"/>
                <w:b/>
                <w:bCs/>
                <w:color w:val="000000"/>
                <w:sz w:val="18"/>
                <w:szCs w:val="18"/>
                <w:lang w:val="en-US"/>
              </w:rPr>
              <w:t xml:space="preserve"> </w:t>
            </w:r>
          </w:p>
        </w:tc>
        <w:tc>
          <w:tcPr>
            <w:tcW w:w="1164" w:type="dxa"/>
            <w:shd w:val="clear" w:color="auto" w:fill="auto"/>
            <w:noWrap/>
            <w:vAlign w:val="bottom"/>
            <w:hideMark/>
          </w:tcPr>
          <w:p w14:paraId="5C98B6ED" w14:textId="137515BC" w:rsidR="006D66CE" w:rsidRPr="00EB3CB2" w:rsidRDefault="00ED5FA9" w:rsidP="00ED5FA9">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System LS</w:t>
            </w:r>
          </w:p>
        </w:tc>
        <w:tc>
          <w:tcPr>
            <w:tcW w:w="1074" w:type="dxa"/>
            <w:shd w:val="clear" w:color="auto" w:fill="auto"/>
            <w:noWrap/>
            <w:vAlign w:val="bottom"/>
            <w:hideMark/>
          </w:tcPr>
          <w:p w14:paraId="69AE91BD"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1</w:t>
            </w:r>
          </w:p>
        </w:tc>
        <w:tc>
          <w:tcPr>
            <w:tcW w:w="2909" w:type="dxa"/>
            <w:shd w:val="clear" w:color="auto" w:fill="auto"/>
            <w:noWrap/>
            <w:vAlign w:val="bottom"/>
            <w:hideMark/>
          </w:tcPr>
          <w:p w14:paraId="6919F239"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720" w:type="dxa"/>
            <w:shd w:val="clear" w:color="auto" w:fill="auto"/>
            <w:noWrap/>
            <w:vAlign w:val="bottom"/>
            <w:hideMark/>
          </w:tcPr>
          <w:p w14:paraId="236E6A7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2430" w:type="dxa"/>
            <w:shd w:val="clear" w:color="auto" w:fill="auto"/>
            <w:noWrap/>
            <w:vAlign w:val="bottom"/>
            <w:hideMark/>
          </w:tcPr>
          <w:p w14:paraId="5DF8524B"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2355" w:type="dxa"/>
            <w:shd w:val="clear" w:color="auto" w:fill="auto"/>
            <w:noWrap/>
            <w:vAlign w:val="bottom"/>
            <w:hideMark/>
          </w:tcPr>
          <w:p w14:paraId="1A79DE04"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1785" w:type="dxa"/>
            <w:shd w:val="clear" w:color="auto" w:fill="auto"/>
            <w:noWrap/>
            <w:vAlign w:val="bottom"/>
            <w:hideMark/>
          </w:tcPr>
          <w:p w14:paraId="5046FFF7"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r>
    </w:tbl>
    <w:p w14:paraId="239ECA16" w14:textId="1CFED60E" w:rsidR="006E3B0E" w:rsidRPr="006E3B0E" w:rsidRDefault="00A2041A" w:rsidP="006E3B0E">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 </w:t>
      </w:r>
    </w:p>
    <w:p w14:paraId="2891891B" w14:textId="77777777" w:rsidR="006E3B0E" w:rsidRPr="006E3B0E" w:rsidRDefault="006E3B0E" w:rsidP="006E3B0E">
      <w:pPr>
        <w:sectPr w:rsidR="006E3B0E" w:rsidRPr="006E3B0E" w:rsidSect="006D66CE">
          <w:pgSz w:w="16838" w:h="11906" w:orient="landscape"/>
          <w:pgMar w:top="1440" w:right="1440" w:bottom="1440" w:left="1440" w:header="706" w:footer="706" w:gutter="0"/>
          <w:cols w:space="708"/>
          <w:docGrid w:linePitch="360"/>
        </w:sectPr>
      </w:pPr>
    </w:p>
    <w:p w14:paraId="6821527D" w14:textId="4FAE1BEA" w:rsidR="00F270CD" w:rsidRPr="00557892" w:rsidRDefault="00F270CD" w:rsidP="00F270CD">
      <w:pPr>
        <w:pStyle w:val="Heading2"/>
        <w:rPr>
          <w:rFonts w:asciiTheme="minorHAnsi" w:hAnsiTheme="minorHAnsi"/>
          <w:sz w:val="22"/>
          <w:szCs w:val="22"/>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r w:rsidRPr="00557892">
        <w:rPr>
          <w:b w:val="0"/>
          <w:bCs w:val="0"/>
          <w:color w:val="548DD4" w:themeColor="text2" w:themeTint="99"/>
          <w:sz w:val="24"/>
          <w:szCs w:val="24"/>
        </w:rPr>
        <w:t>(Must be signed and stamped)</w:t>
      </w:r>
    </w:p>
    <w:p w14:paraId="30A78AA6" w14:textId="630E3F9D" w:rsidR="00E92684" w:rsidRPr="00D27E49" w:rsidRDefault="00E92684" w:rsidP="00EC51E9">
      <w:pPr>
        <w:rPr>
          <w:b/>
          <w:bCs/>
          <w:color w:val="548DD4" w:themeColor="text2" w:themeTint="99"/>
          <w:sz w:val="24"/>
          <w:szCs w:val="24"/>
          <w:highlight w:val="yellow"/>
          <w:u w:val="single"/>
          <w:lang w:val="en-US"/>
        </w:rPr>
        <w:sectPr w:rsidR="00E92684" w:rsidRPr="00D27E49" w:rsidSect="00833B82">
          <w:pgSz w:w="11906" w:h="16838"/>
          <w:pgMar w:top="1440" w:right="1440" w:bottom="1440" w:left="1440" w:header="706" w:footer="706" w:gutter="0"/>
          <w:cols w:space="708"/>
          <w:docGrid w:linePitch="360"/>
        </w:sectPr>
      </w:pPr>
      <w:r>
        <w:rPr>
          <w:b/>
          <w:bCs/>
          <w:color w:val="548DD4" w:themeColor="text2" w:themeTint="99"/>
          <w:sz w:val="24"/>
          <w:szCs w:val="24"/>
          <w:highlight w:val="yellow"/>
          <w:u w:val="single"/>
          <w:lang w:val="en-US"/>
        </w:rPr>
        <w:t xml:space="preserve">As per annexed TOR </w:t>
      </w: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7FC34C2" w:rsidR="006C5B70" w:rsidRPr="00DF05CE" w:rsidRDefault="006C5B70" w:rsidP="009128DF">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A87A32">
              <w:rPr>
                <w:rFonts w:cstheme="majorBidi"/>
                <w:sz w:val="20"/>
                <w:szCs w:val="20"/>
                <w:lang w:val="en-US"/>
              </w:rPr>
              <w:t>2</w:t>
            </w:r>
            <w:r w:rsidR="007712DF">
              <w:rPr>
                <w:rFonts w:cstheme="majorBidi"/>
                <w:sz w:val="20"/>
                <w:szCs w:val="20"/>
                <w:lang w:val="en-US"/>
              </w:rPr>
              <w:t>8</w:t>
            </w:r>
            <w:r w:rsidR="009128DF">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833B82">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833B82">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F0F50" w14:textId="77777777" w:rsidR="000E0E2B" w:rsidRDefault="000E0E2B" w:rsidP="00ED3A74">
      <w:pPr>
        <w:spacing w:after="0" w:line="240" w:lineRule="auto"/>
      </w:pPr>
      <w:r>
        <w:separator/>
      </w:r>
    </w:p>
  </w:endnote>
  <w:endnote w:type="continuationSeparator" w:id="0">
    <w:p w14:paraId="06BA3E2A" w14:textId="77777777" w:rsidR="000E0E2B" w:rsidRDefault="000E0E2B"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6C828AB" w:rsidR="005265B1" w:rsidRDefault="005265B1"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7061A7">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7061A7">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417F" w14:textId="77777777" w:rsidR="000E0E2B" w:rsidRDefault="000E0E2B" w:rsidP="00ED3A74">
      <w:pPr>
        <w:spacing w:after="0" w:line="240" w:lineRule="auto"/>
      </w:pPr>
      <w:r>
        <w:separator/>
      </w:r>
    </w:p>
  </w:footnote>
  <w:footnote w:type="continuationSeparator" w:id="0">
    <w:p w14:paraId="5F131BE2" w14:textId="77777777" w:rsidR="000E0E2B" w:rsidRDefault="000E0E2B"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5265B1" w:rsidRDefault="005265B1"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5265B1" w:rsidRPr="00490645" w:rsidRDefault="005265B1"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5265B1" w:rsidRPr="00490645" w:rsidRDefault="005265B1"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5F29A50B" w:rsidR="005265B1" w:rsidRDefault="005265B1" w:rsidP="006056C7">
    <w:pPr>
      <w:pStyle w:val="Header"/>
      <w:jc w:val="right"/>
      <w:rPr>
        <w:noProof/>
      </w:rPr>
    </w:pPr>
    <w:r>
      <w:t xml:space="preserve">Tender reference: </w:t>
    </w:r>
    <w:r>
      <w:rPr>
        <w:noProof/>
      </w:rPr>
      <w:t>2022-</w:t>
    </w:r>
    <w:r>
      <w:rPr>
        <w:rFonts w:hint="cs"/>
        <w:noProof/>
        <w:rtl/>
      </w:rPr>
      <w:t>02</w:t>
    </w:r>
    <w:r>
      <w:rPr>
        <w:noProof/>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780198"/>
    <w:multiLevelType w:val="hybridMultilevel"/>
    <w:tmpl w:val="6804BDE0"/>
    <w:lvl w:ilvl="0" w:tplc="6B3086F6">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9"/>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3"/>
  </w:num>
  <w:num w:numId="10">
    <w:abstractNumId w:val="10"/>
  </w:num>
  <w:num w:numId="11">
    <w:abstractNumId w:val="1"/>
  </w:num>
  <w:num w:numId="12">
    <w:abstractNumId w:val="7"/>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52B7"/>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D06F4"/>
    <w:rsid w:val="000E0E2B"/>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174C4"/>
    <w:rsid w:val="00121031"/>
    <w:rsid w:val="00123828"/>
    <w:rsid w:val="001256AF"/>
    <w:rsid w:val="00125D6E"/>
    <w:rsid w:val="001276C3"/>
    <w:rsid w:val="00127BF6"/>
    <w:rsid w:val="00131BDD"/>
    <w:rsid w:val="001324B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522C"/>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4F18"/>
    <w:rsid w:val="003555E2"/>
    <w:rsid w:val="00356A1D"/>
    <w:rsid w:val="00360672"/>
    <w:rsid w:val="00362226"/>
    <w:rsid w:val="00363539"/>
    <w:rsid w:val="00367EB2"/>
    <w:rsid w:val="003710E2"/>
    <w:rsid w:val="0037244C"/>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056C7"/>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0551"/>
    <w:rsid w:val="00672F59"/>
    <w:rsid w:val="0067475E"/>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6CE"/>
    <w:rsid w:val="006D6A97"/>
    <w:rsid w:val="006E1756"/>
    <w:rsid w:val="006E1F13"/>
    <w:rsid w:val="006E3278"/>
    <w:rsid w:val="006E3B0E"/>
    <w:rsid w:val="006F61C0"/>
    <w:rsid w:val="006F7EC3"/>
    <w:rsid w:val="0070448C"/>
    <w:rsid w:val="00705532"/>
    <w:rsid w:val="00705E31"/>
    <w:rsid w:val="007061A7"/>
    <w:rsid w:val="00706FF2"/>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2DF"/>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AFB"/>
    <w:rsid w:val="007E2E8B"/>
    <w:rsid w:val="007E30A6"/>
    <w:rsid w:val="007E4151"/>
    <w:rsid w:val="007E5F33"/>
    <w:rsid w:val="007F760F"/>
    <w:rsid w:val="00800F5C"/>
    <w:rsid w:val="00802273"/>
    <w:rsid w:val="00803416"/>
    <w:rsid w:val="00804864"/>
    <w:rsid w:val="00805FD7"/>
    <w:rsid w:val="0080679D"/>
    <w:rsid w:val="0080754A"/>
    <w:rsid w:val="00812BBA"/>
    <w:rsid w:val="00814F9F"/>
    <w:rsid w:val="008246E5"/>
    <w:rsid w:val="0082787D"/>
    <w:rsid w:val="00833948"/>
    <w:rsid w:val="00833B82"/>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2187"/>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1E5"/>
    <w:rsid w:val="009B554A"/>
    <w:rsid w:val="009C0DDF"/>
    <w:rsid w:val="009C1512"/>
    <w:rsid w:val="009C1FDF"/>
    <w:rsid w:val="009C3B26"/>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07317"/>
    <w:rsid w:val="00A11984"/>
    <w:rsid w:val="00A12CA8"/>
    <w:rsid w:val="00A15F53"/>
    <w:rsid w:val="00A16D6D"/>
    <w:rsid w:val="00A202A8"/>
    <w:rsid w:val="00A2041A"/>
    <w:rsid w:val="00A207CB"/>
    <w:rsid w:val="00A21227"/>
    <w:rsid w:val="00A23689"/>
    <w:rsid w:val="00A244F0"/>
    <w:rsid w:val="00A2610A"/>
    <w:rsid w:val="00A3405A"/>
    <w:rsid w:val="00A34769"/>
    <w:rsid w:val="00A36DF7"/>
    <w:rsid w:val="00A50273"/>
    <w:rsid w:val="00A50743"/>
    <w:rsid w:val="00A536A6"/>
    <w:rsid w:val="00A53792"/>
    <w:rsid w:val="00A54E7D"/>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960"/>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21C5"/>
    <w:rsid w:val="00CC5E46"/>
    <w:rsid w:val="00CC6550"/>
    <w:rsid w:val="00CC6DC6"/>
    <w:rsid w:val="00CC7333"/>
    <w:rsid w:val="00CD2677"/>
    <w:rsid w:val="00CD2885"/>
    <w:rsid w:val="00CD4CBE"/>
    <w:rsid w:val="00CE12F4"/>
    <w:rsid w:val="00CE725B"/>
    <w:rsid w:val="00CF20A9"/>
    <w:rsid w:val="00CF23D2"/>
    <w:rsid w:val="00CF5A68"/>
    <w:rsid w:val="00CF5E64"/>
    <w:rsid w:val="00D00059"/>
    <w:rsid w:val="00D06C28"/>
    <w:rsid w:val="00D078DF"/>
    <w:rsid w:val="00D11E8C"/>
    <w:rsid w:val="00D11F2E"/>
    <w:rsid w:val="00D1204F"/>
    <w:rsid w:val="00D147F2"/>
    <w:rsid w:val="00D166D0"/>
    <w:rsid w:val="00D16E45"/>
    <w:rsid w:val="00D20A3D"/>
    <w:rsid w:val="00D21261"/>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12FC"/>
    <w:rsid w:val="00E320AA"/>
    <w:rsid w:val="00E33C21"/>
    <w:rsid w:val="00E34CA6"/>
    <w:rsid w:val="00E34FA8"/>
    <w:rsid w:val="00E40DE9"/>
    <w:rsid w:val="00E40E8A"/>
    <w:rsid w:val="00E419F0"/>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2684"/>
    <w:rsid w:val="00E930B9"/>
    <w:rsid w:val="00E93341"/>
    <w:rsid w:val="00E95253"/>
    <w:rsid w:val="00E9607C"/>
    <w:rsid w:val="00E977E3"/>
    <w:rsid w:val="00E977F4"/>
    <w:rsid w:val="00EA04AE"/>
    <w:rsid w:val="00EA2E51"/>
    <w:rsid w:val="00EB192D"/>
    <w:rsid w:val="00EB3CB2"/>
    <w:rsid w:val="00EB6777"/>
    <w:rsid w:val="00EC0334"/>
    <w:rsid w:val="00EC42FD"/>
    <w:rsid w:val="00EC51E9"/>
    <w:rsid w:val="00EC5F82"/>
    <w:rsid w:val="00EC697C"/>
    <w:rsid w:val="00EC78D6"/>
    <w:rsid w:val="00ED091F"/>
    <w:rsid w:val="00ED1A2B"/>
    <w:rsid w:val="00ED3A74"/>
    <w:rsid w:val="00ED408D"/>
    <w:rsid w:val="00ED5FA9"/>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07FC8"/>
    <w:rsid w:val="00F115DF"/>
    <w:rsid w:val="00F11AD3"/>
    <w:rsid w:val="00F12B7F"/>
    <w:rsid w:val="00F138FE"/>
    <w:rsid w:val="00F16FF5"/>
    <w:rsid w:val="00F17AA9"/>
    <w:rsid w:val="00F226EC"/>
    <w:rsid w:val="00F24AD4"/>
    <w:rsid w:val="00F270CD"/>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C8FD-98EB-4057-BE33-15137E20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53</cp:revision>
  <cp:lastPrinted>2021-12-01T12:26:00Z</cp:lastPrinted>
  <dcterms:created xsi:type="dcterms:W3CDTF">2022-05-23T04:59:00Z</dcterms:created>
  <dcterms:modified xsi:type="dcterms:W3CDTF">2022-06-27T06:53:00Z</dcterms:modified>
</cp:coreProperties>
</file>