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02121AD7" w14:textId="48E6ED49" w:rsidR="00B17B17" w:rsidRPr="00497E74" w:rsidRDefault="00497E74" w:rsidP="00497E74">
      <w:pPr>
        <w:pStyle w:val="ListParagraph"/>
        <w:numPr>
          <w:ilvl w:val="0"/>
          <w:numId w:val="6"/>
        </w:numPr>
        <w:rPr>
          <w:rFonts w:cstheme="minorHAnsi"/>
        </w:rPr>
      </w:pPr>
      <w:r w:rsidRPr="00497E74">
        <w:rPr>
          <w:rFonts w:cstheme="minorHAnsi"/>
        </w:rPr>
        <w:t xml:space="preserve">The contract will be awarded to the bidder achieving the </w:t>
      </w:r>
      <w:r w:rsidRPr="00497E74">
        <w:rPr>
          <w:rFonts w:cstheme="minorHAnsi"/>
          <w:b/>
          <w:bCs/>
        </w:rPr>
        <w:t>highest combined technical and financial score</w:t>
      </w:r>
      <w:r>
        <w:rPr>
          <w:rFonts w:cstheme="minorHAnsi"/>
        </w:rPr>
        <w:t>.</w:t>
      </w:r>
    </w:p>
    <w:p w14:paraId="33EC04AD" w14:textId="77777777" w:rsidR="00497E74" w:rsidRPr="00497E74" w:rsidRDefault="00497E74" w:rsidP="00497E74">
      <w:pPr>
        <w:pStyle w:val="ListParagraph"/>
        <w:numPr>
          <w:ilvl w:val="0"/>
          <w:numId w:val="6"/>
        </w:numPr>
        <w:rPr>
          <w:rFonts w:cstheme="minorHAnsi"/>
          <w:color w:val="000000" w:themeColor="text1"/>
        </w:rPr>
      </w:pPr>
      <w:r w:rsidRPr="00497E74">
        <w:rPr>
          <w:rFonts w:cstheme="minorHAnsi"/>
          <w:u w:val="single"/>
        </w:rPr>
        <w:t xml:space="preserve">Bidders are not permitted to alter the section labelled </w:t>
      </w:r>
      <w:r w:rsidRPr="00497E74">
        <w:rPr>
          <w:rFonts w:cstheme="minorHAnsi"/>
          <w:b/>
          <w:bCs/>
          <w:u w:val="single"/>
        </w:rPr>
        <w:t>“LRC to complete”</w:t>
      </w:r>
      <w:r w:rsidRPr="00497E74">
        <w:rPr>
          <w:rFonts w:cstheme="minorHAnsi"/>
          <w:u w:val="single"/>
        </w:rPr>
        <w:t>. No alternative templates may be used.</w:t>
      </w:r>
    </w:p>
    <w:p w14:paraId="70C1600A" w14:textId="49D9645C" w:rsidR="00B17B17" w:rsidRPr="00E7331E" w:rsidRDefault="00B17B17" w:rsidP="00497E74">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7E0FCC8A" w14:textId="1F7AEEF5" w:rsidR="00E7331E" w:rsidRPr="00B17B17" w:rsidRDefault="00E7331E" w:rsidP="00E7331E">
      <w:pPr>
        <w:pStyle w:val="ListParagraph"/>
        <w:numPr>
          <w:ilvl w:val="0"/>
          <w:numId w:val="6"/>
        </w:numPr>
        <w:rPr>
          <w:rFonts w:cstheme="minorHAnsi"/>
          <w:color w:val="000000" w:themeColor="text1"/>
        </w:rPr>
      </w:pPr>
      <w:r w:rsidRPr="00E7331E">
        <w:rPr>
          <w:rFonts w:cstheme="minorHAnsi"/>
          <w:color w:val="000000" w:themeColor="text1"/>
        </w:rPr>
        <w:t xml:space="preserve">The </w:t>
      </w:r>
      <w:r w:rsidRPr="00E7331E">
        <w:rPr>
          <w:rFonts w:cstheme="minorHAnsi"/>
          <w:b/>
          <w:bCs/>
          <w:color w:val="000000" w:themeColor="text1"/>
        </w:rPr>
        <w:t>lump-sum price</w:t>
      </w:r>
      <w:r w:rsidRPr="00E7331E">
        <w:rPr>
          <w:rFonts w:cstheme="minorHAnsi"/>
          <w:color w:val="000000" w:themeColor="text1"/>
        </w:rPr>
        <w:t xml:space="preserve"> should include all activities, fees, labor, travel, and expenses to deliver the full Climate Resilience Strategy.</w:t>
      </w:r>
    </w:p>
    <w:p w14:paraId="52091E82" w14:textId="74D4125C" w:rsidR="009A11C9" w:rsidRDefault="009A11C9" w:rsidP="009A11C9">
      <w:pPr>
        <w:rPr>
          <w:rFonts w:cstheme="minorHAnsi"/>
          <w:b/>
          <w:bCs/>
          <w:color w:val="0070C0"/>
          <w:u w:val="single"/>
        </w:rPr>
      </w:pPr>
      <w:r w:rsidRPr="009A11C9">
        <w:rPr>
          <w:rFonts w:cstheme="minorHAnsi"/>
          <w:b/>
          <w:bCs/>
          <w:color w:val="0070C0"/>
          <w:u w:val="single"/>
        </w:rPr>
        <w:t xml:space="preserve">LOT 1: </w:t>
      </w:r>
    </w:p>
    <w:tbl>
      <w:tblPr>
        <w:tblStyle w:val="ListTable4-Accent1"/>
        <w:tblW w:w="10670" w:type="dxa"/>
        <w:tblInd w:w="-815" w:type="dxa"/>
        <w:tblLook w:val="04A0" w:firstRow="1" w:lastRow="0" w:firstColumn="1" w:lastColumn="0" w:noHBand="0" w:noVBand="1"/>
      </w:tblPr>
      <w:tblGrid>
        <w:gridCol w:w="807"/>
        <w:gridCol w:w="2073"/>
        <w:gridCol w:w="1080"/>
        <w:gridCol w:w="990"/>
        <w:gridCol w:w="2110"/>
        <w:gridCol w:w="906"/>
        <w:gridCol w:w="2704"/>
      </w:tblGrid>
      <w:tr w:rsidR="00AA1E03" w:rsidRPr="001D72FB" w14:paraId="244363C9" w14:textId="3AF25F93" w:rsidTr="008D13C8">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4950" w:type="dxa"/>
            <w:gridSpan w:val="4"/>
            <w:noWrap/>
            <w:hideMark/>
          </w:tcPr>
          <w:p w14:paraId="30581A3F" w14:textId="77777777" w:rsidR="00AA1E03" w:rsidRPr="001D72FB" w:rsidRDefault="00AA1E03"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5720" w:type="dxa"/>
            <w:gridSpan w:val="3"/>
            <w:noWrap/>
            <w:hideMark/>
          </w:tcPr>
          <w:p w14:paraId="7F495374" w14:textId="01B8FA82" w:rsidR="00AA1E03" w:rsidRPr="001D72FB"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8D13C8" w:rsidRPr="00B25B2C" w14:paraId="7D72BD57" w14:textId="3B138D2A" w:rsidTr="008D13C8">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07" w:type="dxa"/>
            <w:hideMark/>
          </w:tcPr>
          <w:p w14:paraId="4857C97F" w14:textId="77777777" w:rsidR="00E7331E" w:rsidRPr="001D72FB" w:rsidRDefault="00E7331E"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2073" w:type="dxa"/>
            <w:hideMark/>
          </w:tcPr>
          <w:p w14:paraId="6AD9DECE"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1080" w:type="dxa"/>
            <w:hideMark/>
          </w:tcPr>
          <w:p w14:paraId="43458497"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990" w:type="dxa"/>
            <w:hideMark/>
          </w:tcPr>
          <w:p w14:paraId="5CFC6327"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2250" w:type="dxa"/>
            <w:hideMark/>
          </w:tcPr>
          <w:p w14:paraId="5974C840"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906" w:type="dxa"/>
            <w:hideMark/>
          </w:tcPr>
          <w:p w14:paraId="70332D78"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766435D9"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r>
      <w:tr w:rsidR="008D13C8" w:rsidRPr="00E7331E" w14:paraId="46D9AE80" w14:textId="77777777" w:rsidTr="008D13C8">
        <w:trPr>
          <w:trHeight w:val="846"/>
        </w:trPr>
        <w:tc>
          <w:tcPr>
            <w:cnfStyle w:val="001000000000" w:firstRow="0" w:lastRow="0" w:firstColumn="1" w:lastColumn="0" w:oddVBand="0" w:evenVBand="0" w:oddHBand="0" w:evenHBand="0" w:firstRowFirstColumn="0" w:firstRowLastColumn="0" w:lastRowFirstColumn="0" w:lastRowLastColumn="0"/>
            <w:tcW w:w="807" w:type="dxa"/>
          </w:tcPr>
          <w:p w14:paraId="6142F084" w14:textId="77777777" w:rsidR="00E7331E" w:rsidRDefault="00E7331E" w:rsidP="009E71A0">
            <w:pPr>
              <w:jc w:val="center"/>
              <w:rPr>
                <w:rFonts w:eastAsia="Times New Roman" w:cstheme="minorHAnsi"/>
                <w:b w:val="0"/>
                <w:bCs w:val="0"/>
                <w:color w:val="000000"/>
                <w:sz w:val="20"/>
                <w:szCs w:val="20"/>
                <w:lang w:val="en-US"/>
              </w:rPr>
            </w:pPr>
          </w:p>
          <w:p w14:paraId="687CB90D" w14:textId="1F2B7562" w:rsidR="00E7331E" w:rsidRPr="00E7331E" w:rsidRDefault="00E7331E" w:rsidP="009E71A0">
            <w:pPr>
              <w:jc w:val="center"/>
              <w:rPr>
                <w:rFonts w:eastAsia="Times New Roman" w:cstheme="minorHAnsi"/>
                <w:color w:val="000000"/>
                <w:sz w:val="20"/>
                <w:szCs w:val="20"/>
                <w:lang w:val="en-US"/>
              </w:rPr>
            </w:pPr>
            <w:r w:rsidRPr="00E7331E">
              <w:rPr>
                <w:rFonts w:eastAsia="Times New Roman" w:cstheme="minorHAnsi"/>
                <w:color w:val="000000"/>
                <w:sz w:val="20"/>
                <w:szCs w:val="20"/>
                <w:lang w:val="en-US"/>
              </w:rPr>
              <w:t>1.1</w:t>
            </w:r>
          </w:p>
        </w:tc>
        <w:tc>
          <w:tcPr>
            <w:tcW w:w="2073" w:type="dxa"/>
          </w:tcPr>
          <w:p w14:paraId="13D42575" w14:textId="2EA73266" w:rsidR="00E7331E" w:rsidRPr="00E7331E" w:rsidRDefault="00E7331E" w:rsidP="008D13C8">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E7331E">
              <w:rPr>
                <w:rFonts w:cstheme="minorHAnsi"/>
                <w:b/>
                <w:bCs/>
                <w:sz w:val="20"/>
                <w:szCs w:val="20"/>
              </w:rPr>
              <w:t>Consultancy Service for Climate Resilience Strategy</w:t>
            </w:r>
          </w:p>
        </w:tc>
        <w:tc>
          <w:tcPr>
            <w:tcW w:w="1080" w:type="dxa"/>
          </w:tcPr>
          <w:p w14:paraId="660FA9EB" w14:textId="77777777" w:rsidR="00E7331E" w:rsidRDefault="00E7331E" w:rsidP="00E7331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p w14:paraId="4CADA509" w14:textId="6011CF78" w:rsidR="00E7331E" w:rsidRPr="00E7331E" w:rsidRDefault="00E7331E" w:rsidP="00E7331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E7331E">
              <w:rPr>
                <w:rFonts w:eastAsia="Times New Roman" w:cstheme="minorHAnsi"/>
                <w:b/>
                <w:bCs/>
                <w:color w:val="000000"/>
                <w:sz w:val="20"/>
                <w:szCs w:val="20"/>
                <w:lang w:val="en-US"/>
              </w:rPr>
              <w:t>Lumpsum</w:t>
            </w:r>
          </w:p>
        </w:tc>
        <w:tc>
          <w:tcPr>
            <w:tcW w:w="990" w:type="dxa"/>
          </w:tcPr>
          <w:p w14:paraId="6A9CDF32" w14:textId="77777777" w:rsid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p w14:paraId="3CA13891" w14:textId="01F68D71"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E7331E">
              <w:rPr>
                <w:rFonts w:eastAsia="Times New Roman" w:cstheme="minorHAnsi"/>
                <w:b/>
                <w:bCs/>
                <w:color w:val="000000"/>
                <w:sz w:val="20"/>
                <w:szCs w:val="20"/>
                <w:lang w:val="en-US"/>
              </w:rPr>
              <w:t xml:space="preserve">1 </w:t>
            </w:r>
          </w:p>
        </w:tc>
        <w:tc>
          <w:tcPr>
            <w:tcW w:w="2250" w:type="dxa"/>
          </w:tcPr>
          <w:p w14:paraId="1003D48A"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906" w:type="dxa"/>
          </w:tcPr>
          <w:p w14:paraId="7DFD7F01"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tcPr>
          <w:p w14:paraId="00FE5782"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bl>
    <w:p w14:paraId="0D152D6D" w14:textId="77777777" w:rsidR="00F305AF" w:rsidRPr="008D13C8" w:rsidRDefault="00F305AF" w:rsidP="008D13C8">
      <w:pPr>
        <w:rPr>
          <w:rFonts w:cstheme="minorHAnsi"/>
          <w:b/>
          <w:bCs/>
          <w:color w:val="000000" w:themeColor="text1"/>
        </w:rPr>
      </w:pPr>
    </w:p>
    <w:p w14:paraId="6A8B82B9" w14:textId="4EC8BABE" w:rsidR="008D13C8" w:rsidRPr="008D13C8" w:rsidRDefault="008D13C8" w:rsidP="008D13C8">
      <w:pPr>
        <w:numPr>
          <w:ilvl w:val="0"/>
          <w:numId w:val="33"/>
        </w:numPr>
        <w:rPr>
          <w:rFonts w:cstheme="minorHAnsi"/>
          <w:b/>
          <w:bCs/>
          <w:color w:val="000000" w:themeColor="text1"/>
          <w:lang w:val="en-US"/>
        </w:rPr>
      </w:pPr>
      <w:r w:rsidRPr="008D13C8">
        <w:rPr>
          <w:rFonts w:cstheme="minorHAnsi"/>
          <w:b/>
          <w:bCs/>
          <w:color w:val="000000" w:themeColor="text1"/>
          <w:lang w:val="en-US"/>
        </w:rPr>
        <w:t>If the individual is not officially registered, they will not have an Official Registration Number. In this case, they may still apply; however, an 8.5% non-resident tax deduction will be applied in accordance with the applicable regulations.</w:t>
      </w:r>
    </w:p>
    <w:p w14:paraId="25A21A32" w14:textId="77777777" w:rsidR="008D13C8" w:rsidRDefault="008D13C8" w:rsidP="00B25B2C">
      <w:pPr>
        <w:rPr>
          <w:rFonts w:cstheme="minorHAnsi"/>
          <w:b/>
          <w:bCs/>
          <w:color w:val="0070C0"/>
          <w:u w:val="single"/>
        </w:r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08B9ADA1" w14:textId="647F6FA3" w:rsidR="007A42C9" w:rsidRDefault="00C307CA" w:rsidP="00C307CA">
      <w:r>
        <w:t>As per Annexed TOR “</w:t>
      </w:r>
      <w:r w:rsidRPr="001B0068">
        <w:rPr>
          <w:b/>
          <w:bCs/>
        </w:rPr>
        <w:t>Consultancy to Develop a Climate Resilience Strategy for the Lebanese Red Cross (LRC)</w:t>
      </w:r>
      <w:r>
        <w:t>”</w:t>
      </w:r>
    </w:p>
    <w:sectPr w:rsidR="007A42C9" w:rsidSect="00BC0FFC">
      <w:headerReference w:type="default" r:id="rId11"/>
      <w:footerReference w:type="defaul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9F08" w14:textId="77777777" w:rsidR="007526F4" w:rsidRDefault="007526F4" w:rsidP="00ED3A74">
      <w:pPr>
        <w:spacing w:after="0" w:line="240" w:lineRule="auto"/>
      </w:pPr>
      <w:r>
        <w:separator/>
      </w:r>
    </w:p>
  </w:endnote>
  <w:endnote w:type="continuationSeparator" w:id="0">
    <w:p w14:paraId="3DEA3301" w14:textId="77777777" w:rsidR="007526F4" w:rsidRDefault="007526F4" w:rsidP="00ED3A74">
      <w:pPr>
        <w:spacing w:after="0" w:line="240" w:lineRule="auto"/>
      </w:pPr>
      <w:r>
        <w:continuationSeparator/>
      </w:r>
    </w:p>
  </w:endnote>
  <w:endnote w:type="continuationNotice" w:id="1">
    <w:p w14:paraId="6E3CC8B9" w14:textId="77777777" w:rsidR="007526F4" w:rsidRDefault="00752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995F" w14:textId="77777777" w:rsidR="007526F4" w:rsidRDefault="007526F4" w:rsidP="00ED3A74">
      <w:pPr>
        <w:spacing w:after="0" w:line="240" w:lineRule="auto"/>
      </w:pPr>
      <w:r>
        <w:separator/>
      </w:r>
    </w:p>
  </w:footnote>
  <w:footnote w:type="continuationSeparator" w:id="0">
    <w:p w14:paraId="77C32D1B" w14:textId="77777777" w:rsidR="007526F4" w:rsidRDefault="007526F4" w:rsidP="00ED3A74">
      <w:pPr>
        <w:spacing w:after="0" w:line="240" w:lineRule="auto"/>
      </w:pPr>
      <w:r>
        <w:continuationSeparator/>
      </w:r>
    </w:p>
  </w:footnote>
  <w:footnote w:type="continuationNotice" w:id="1">
    <w:p w14:paraId="2A3084D7" w14:textId="77777777" w:rsidR="007526F4" w:rsidRDefault="00752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5B1A5EB2" w:rsidR="001505A8" w:rsidRDefault="001505A8" w:rsidP="001505A8">
    <w:pPr>
      <w:pStyle w:val="Header"/>
      <w:jc w:val="right"/>
      <w:rPr>
        <w:noProof/>
      </w:rPr>
    </w:pPr>
    <w:r>
      <w:t>Tender reference: 202</w:t>
    </w:r>
    <w:r w:rsidR="00A438D7">
      <w:t>6-</w:t>
    </w:r>
    <w:r w:rsidR="006B6099">
      <w:t>0</w:t>
    </w:r>
    <w:r w:rsidR="00497E74">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147934856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67</cp:revision>
  <cp:lastPrinted>2025-04-09T08:02:00Z</cp:lastPrinted>
  <dcterms:created xsi:type="dcterms:W3CDTF">2025-05-20T16:45:00Z</dcterms:created>
  <dcterms:modified xsi:type="dcterms:W3CDTF">2026-02-17T13:03:00Z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