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500D7" w14:textId="49D1E3AE" w:rsidR="00FA616E" w:rsidRPr="003C6760" w:rsidRDefault="00933440" w:rsidP="00FA616E">
      <w:pPr>
        <w:pStyle w:val="Heading2"/>
        <w:jc w:val="both"/>
        <w:rPr>
          <w:rFonts w:asciiTheme="minorHAnsi" w:hAnsiTheme="minorHAnsi" w:cstheme="minorHAnsi"/>
          <w:color w:val="C00000"/>
          <w:sz w:val="22"/>
          <w:szCs w:val="22"/>
        </w:rPr>
      </w:pPr>
      <w:bookmarkStart w:id="0" w:name="_Toc459799307"/>
      <w:r w:rsidRPr="003C6760">
        <w:rPr>
          <w:rFonts w:asciiTheme="minorHAnsi" w:hAnsiTheme="minorHAnsi" w:cstheme="minorHAnsi"/>
          <w:color w:val="C00000"/>
          <w:sz w:val="22"/>
          <w:szCs w:val="22"/>
        </w:rPr>
        <w:t>A</w:t>
      </w:r>
      <w:r w:rsidR="006E54C2" w:rsidRPr="003C6760">
        <w:rPr>
          <w:rFonts w:asciiTheme="minorHAnsi" w:hAnsiTheme="minorHAnsi" w:cstheme="minorHAnsi"/>
          <w:color w:val="C00000"/>
          <w:sz w:val="22"/>
          <w:szCs w:val="22"/>
        </w:rPr>
        <w:t>nnex</w:t>
      </w:r>
      <w:r w:rsidRPr="003C6760">
        <w:rPr>
          <w:rFonts w:asciiTheme="minorHAnsi" w:hAnsiTheme="minorHAnsi" w:cstheme="minorHAnsi"/>
          <w:color w:val="C00000"/>
          <w:sz w:val="22"/>
          <w:szCs w:val="22"/>
        </w:rPr>
        <w:t xml:space="preserve"> 2 </w:t>
      </w:r>
      <w:r w:rsidR="006E54C2" w:rsidRPr="003C6760">
        <w:rPr>
          <w:rFonts w:asciiTheme="minorHAnsi" w:hAnsiTheme="minorHAnsi" w:cstheme="minorHAnsi"/>
          <w:color w:val="C00000"/>
          <w:sz w:val="22"/>
          <w:szCs w:val="22"/>
        </w:rPr>
        <w:t>–</w:t>
      </w:r>
      <w:r w:rsidRPr="003C6760">
        <w:rPr>
          <w:rFonts w:asciiTheme="minorHAnsi" w:hAnsiTheme="minorHAnsi" w:cstheme="minorHAnsi"/>
          <w:color w:val="C00000"/>
          <w:sz w:val="22"/>
          <w:szCs w:val="22"/>
        </w:rPr>
        <w:t xml:space="preserve"> </w:t>
      </w:r>
      <w:bookmarkEnd w:id="0"/>
      <w:r w:rsidR="006E54C2" w:rsidRPr="003C6760">
        <w:rPr>
          <w:rFonts w:asciiTheme="minorHAnsi" w:hAnsiTheme="minorHAnsi" w:cstheme="minorHAnsi"/>
          <w:color w:val="C00000"/>
          <w:sz w:val="22"/>
          <w:szCs w:val="22"/>
        </w:rPr>
        <w:t xml:space="preserve">Bid Form </w:t>
      </w:r>
      <w:r w:rsidR="006E54C2" w:rsidRPr="003C6760">
        <w:rPr>
          <w:rFonts w:asciiTheme="minorHAnsi" w:hAnsiTheme="minorHAnsi" w:cstheme="minorHAnsi"/>
          <w:b w:val="0"/>
          <w:bCs w:val="0"/>
          <w:i/>
          <w:iCs/>
          <w:color w:val="C00000"/>
          <w:sz w:val="22"/>
          <w:szCs w:val="22"/>
        </w:rPr>
        <w:t>completed signed and stamped</w:t>
      </w:r>
    </w:p>
    <w:p w14:paraId="108F1D11" w14:textId="77777777" w:rsidR="00B17B17" w:rsidRPr="003C6760" w:rsidRDefault="00B17B17" w:rsidP="00B17B17">
      <w:pPr>
        <w:pStyle w:val="ListParagraph"/>
        <w:numPr>
          <w:ilvl w:val="0"/>
          <w:numId w:val="6"/>
        </w:numPr>
        <w:rPr>
          <w:rFonts w:cstheme="minorHAnsi"/>
        </w:rPr>
      </w:pPr>
      <w:r w:rsidRPr="003C6760">
        <w:rPr>
          <w:rFonts w:cstheme="minorHAnsi"/>
        </w:rPr>
        <w:t>All bids must be typed; handwritten bids will not be considered.</w:t>
      </w:r>
    </w:p>
    <w:p w14:paraId="5D5ADE61" w14:textId="24318CF4" w:rsidR="00B17B17" w:rsidRPr="003C6760" w:rsidRDefault="00B17B17" w:rsidP="00B17B17">
      <w:pPr>
        <w:pStyle w:val="ListParagraph"/>
        <w:numPr>
          <w:ilvl w:val="0"/>
          <w:numId w:val="6"/>
        </w:numPr>
        <w:rPr>
          <w:rFonts w:cstheme="minorHAnsi"/>
        </w:rPr>
      </w:pPr>
      <w:r w:rsidRPr="003C6760">
        <w:rPr>
          <w:rFonts w:cstheme="minorHAnsi"/>
        </w:rPr>
        <w:t xml:space="preserve">The contract will be awarded to the lowest-cost technically compliant </w:t>
      </w:r>
      <w:r w:rsidR="00E7746D" w:rsidRPr="003C6760">
        <w:rPr>
          <w:rFonts w:cstheme="minorHAnsi"/>
        </w:rPr>
        <w:t xml:space="preserve">complete </w:t>
      </w:r>
      <w:r w:rsidR="00F110BA" w:rsidRPr="003C6760">
        <w:rPr>
          <w:rFonts w:cstheme="minorHAnsi"/>
        </w:rPr>
        <w:t>lo</w:t>
      </w:r>
      <w:r w:rsidR="009877CB" w:rsidRPr="003C6760">
        <w:rPr>
          <w:rFonts w:cstheme="minorHAnsi"/>
        </w:rPr>
        <w:t>t</w:t>
      </w:r>
      <w:r w:rsidR="0031375C">
        <w:rPr>
          <w:rFonts w:cstheme="minorHAnsi"/>
        </w:rPr>
        <w:t>s</w:t>
      </w:r>
    </w:p>
    <w:p w14:paraId="02121AD7" w14:textId="77777777" w:rsidR="00B17B17" w:rsidRPr="003C6760" w:rsidRDefault="00B17B17" w:rsidP="00B17B17">
      <w:pPr>
        <w:pStyle w:val="ListParagraph"/>
        <w:numPr>
          <w:ilvl w:val="0"/>
          <w:numId w:val="6"/>
        </w:numPr>
        <w:rPr>
          <w:rFonts w:cstheme="minorHAnsi"/>
        </w:rPr>
      </w:pPr>
      <w:r w:rsidRPr="003C6760">
        <w:rPr>
          <w:rFonts w:cstheme="minorHAnsi"/>
        </w:rPr>
        <w:t>The quantities mentioned below are required unless there is a variation within a specified range with proper justification. The LRC reserves the right to increase or decrease the quantities.</w:t>
      </w:r>
    </w:p>
    <w:p w14:paraId="36499519" w14:textId="77777777" w:rsidR="002B188D" w:rsidRPr="00DE41A9" w:rsidRDefault="002B188D" w:rsidP="002B188D">
      <w:pPr>
        <w:pStyle w:val="ListParagraph"/>
        <w:numPr>
          <w:ilvl w:val="0"/>
          <w:numId w:val="6"/>
        </w:numPr>
        <w:rPr>
          <w:rFonts w:cstheme="minorHAnsi"/>
          <w:b/>
          <w:bCs/>
        </w:rPr>
      </w:pPr>
      <w:r w:rsidRPr="00DE41A9">
        <w:rPr>
          <w:rFonts w:cstheme="minorHAnsi"/>
          <w:b/>
          <w:bCs/>
          <w:u w:val="single"/>
        </w:rPr>
        <w:t xml:space="preserve">The bidder is not permitted to alter the section labelled “LRC to complete” below. Bidder is not allowed to use any other template.  </w:t>
      </w:r>
    </w:p>
    <w:p w14:paraId="0427973A" w14:textId="77777777" w:rsidR="00134A3D" w:rsidRPr="00134A3D" w:rsidRDefault="002B188D" w:rsidP="00134A3D">
      <w:pPr>
        <w:pStyle w:val="ListParagraph"/>
        <w:numPr>
          <w:ilvl w:val="0"/>
          <w:numId w:val="6"/>
        </w:numPr>
        <w:rPr>
          <w:rFonts w:cstheme="minorHAnsi"/>
          <w:color w:val="000000" w:themeColor="text1"/>
        </w:rPr>
      </w:pPr>
      <w:r w:rsidRPr="003C6760">
        <w:rPr>
          <w:rFonts w:cstheme="minorHAnsi"/>
        </w:rPr>
        <w:t xml:space="preserve">In the event of any discrepancy between the unit price and the total price, LRC reserves the right to </w:t>
      </w:r>
      <w:r w:rsidRPr="00DE41A9">
        <w:rPr>
          <w:rFonts w:cstheme="minorHAnsi"/>
        </w:rPr>
        <w:t xml:space="preserve">rely on the unit price as stated in the financial bid, rather than the total price without go back to the supplier. </w:t>
      </w:r>
      <w:r w:rsidRPr="00DE41A9">
        <w:rPr>
          <w:rFonts w:cstheme="minorHAnsi"/>
          <w:i/>
          <w:iCs/>
          <w:color w:val="000000" w:themeColor="text1"/>
        </w:rPr>
        <w:t xml:space="preserve">The unit price must be provided with </w:t>
      </w:r>
      <w:r w:rsidRPr="00DE41A9">
        <w:rPr>
          <w:rFonts w:cstheme="minorHAnsi"/>
          <w:b/>
          <w:bCs/>
          <w:i/>
          <w:iCs/>
          <w:color w:val="000000" w:themeColor="text1"/>
        </w:rPr>
        <w:t>no more than two decimal places.</w:t>
      </w:r>
    </w:p>
    <w:p w14:paraId="1DF701DA" w14:textId="4A28D7DF" w:rsidR="009877CB" w:rsidRPr="00134A3D" w:rsidRDefault="00134A3D" w:rsidP="00134A3D">
      <w:pPr>
        <w:pStyle w:val="ListParagraph"/>
        <w:numPr>
          <w:ilvl w:val="0"/>
          <w:numId w:val="6"/>
        </w:numPr>
        <w:rPr>
          <w:rFonts w:cstheme="minorHAnsi"/>
          <w:color w:val="000000" w:themeColor="text1"/>
        </w:rPr>
      </w:pPr>
      <w:r>
        <w:rPr>
          <w:rFonts w:cstheme="minorHAnsi"/>
        </w:rPr>
        <w:t>Bids must include</w:t>
      </w:r>
      <w:r w:rsidR="00814AFC">
        <w:rPr>
          <w:rFonts w:cstheme="minorHAnsi"/>
        </w:rPr>
        <w:t xml:space="preserve"> </w:t>
      </w:r>
      <w:r w:rsidR="0005563B" w:rsidRPr="00134A3D">
        <w:rPr>
          <w:rFonts w:cstheme="minorHAnsi"/>
        </w:rPr>
        <w:t>transportation, insurance, installation, commissioning or other charges. No additional charges shall be accepted unless expressly agreed by LRC in writing.</w:t>
      </w:r>
    </w:p>
    <w:p w14:paraId="1912A158" w14:textId="77777777" w:rsidR="00DD2BE6" w:rsidRPr="00DD2BE6" w:rsidRDefault="00DD2BE6" w:rsidP="009877CB">
      <w:pPr>
        <w:pStyle w:val="ListParagraph"/>
        <w:rPr>
          <w:rFonts w:cstheme="minorHAnsi"/>
          <w:b/>
          <w:bCs/>
          <w:color w:val="0070C0"/>
          <w:u w:val="single"/>
          <w:lang w:val="en-US"/>
        </w:rPr>
      </w:pPr>
    </w:p>
    <w:p w14:paraId="2A3ED7DC" w14:textId="4A8CC9AE" w:rsidR="009A14E9" w:rsidRPr="00CB70DF" w:rsidRDefault="002B188D" w:rsidP="00CB70DF">
      <w:pPr>
        <w:rPr>
          <w:rFonts w:cstheme="minorHAnsi"/>
        </w:rPr>
      </w:pPr>
      <w:r w:rsidRPr="00CB70DF">
        <w:rPr>
          <w:rFonts w:cstheme="minorHAnsi"/>
          <w:b/>
          <w:bCs/>
          <w:color w:val="0070C0"/>
          <w:u w:val="single"/>
        </w:rPr>
        <w:t xml:space="preserve">Lot 1: </w:t>
      </w:r>
      <w:r w:rsidR="0039299C" w:rsidRPr="00CB70DF">
        <w:rPr>
          <w:rFonts w:cstheme="minorHAnsi"/>
          <w:b/>
          <w:bCs/>
          <w:color w:val="0070C0"/>
          <w:u w:val="single"/>
        </w:rPr>
        <w:t>SITE WORKS</w:t>
      </w:r>
    </w:p>
    <w:tbl>
      <w:tblPr>
        <w:tblW w:w="15661" w:type="dxa"/>
        <w:tblInd w:w="-995" w:type="dxa"/>
        <w:tblLook w:val="04A0" w:firstRow="1" w:lastRow="0" w:firstColumn="1" w:lastColumn="0" w:noHBand="0" w:noVBand="1"/>
      </w:tblPr>
      <w:tblGrid>
        <w:gridCol w:w="829"/>
        <w:gridCol w:w="5287"/>
        <w:gridCol w:w="1272"/>
        <w:gridCol w:w="968"/>
        <w:gridCol w:w="1724"/>
        <w:gridCol w:w="720"/>
        <w:gridCol w:w="1530"/>
        <w:gridCol w:w="1801"/>
        <w:gridCol w:w="1530"/>
      </w:tblGrid>
      <w:tr w:rsidR="006F5D11" w:rsidRPr="006F5D11" w14:paraId="7A12D19D" w14:textId="77777777" w:rsidTr="006F5D11">
        <w:trPr>
          <w:trHeight w:val="300"/>
        </w:trPr>
        <w:tc>
          <w:tcPr>
            <w:tcW w:w="6116"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0AD291"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 xml:space="preserve">LRC to Complete </w:t>
            </w:r>
            <w:r w:rsidRPr="006F5D11">
              <w:rPr>
                <w:rFonts w:ascii="Calibri" w:eastAsia="Times New Roman" w:hAnsi="Calibri" w:cs="Calibri"/>
                <w:b/>
                <w:bCs/>
                <w:color w:val="FF0000"/>
                <w:sz w:val="18"/>
                <w:szCs w:val="18"/>
                <w:lang w:val="en-US"/>
              </w:rPr>
              <w:t>(BIDDERS ARE NOTE ALLOWED TO MODIFY THE LRC SECTION)</w:t>
            </w:r>
          </w:p>
        </w:tc>
        <w:tc>
          <w:tcPr>
            <w:tcW w:w="9545" w:type="dxa"/>
            <w:gridSpan w:val="7"/>
            <w:tcBorders>
              <w:top w:val="single" w:sz="4" w:space="0" w:color="auto"/>
              <w:left w:val="nil"/>
              <w:bottom w:val="single" w:sz="4" w:space="0" w:color="auto"/>
              <w:right w:val="single" w:sz="4" w:space="0" w:color="000000"/>
            </w:tcBorders>
            <w:shd w:val="clear" w:color="000000" w:fill="D9D9D9"/>
            <w:noWrap/>
            <w:vAlign w:val="center"/>
            <w:hideMark/>
          </w:tcPr>
          <w:p w14:paraId="733CAF02"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 xml:space="preserve">BIDDER to Complete </w:t>
            </w:r>
          </w:p>
        </w:tc>
      </w:tr>
      <w:tr w:rsidR="006F5D11" w:rsidRPr="006F5D11" w14:paraId="494D8B14" w14:textId="77777777" w:rsidTr="006F5D11">
        <w:trPr>
          <w:trHeight w:val="960"/>
        </w:trPr>
        <w:tc>
          <w:tcPr>
            <w:tcW w:w="829" w:type="dxa"/>
            <w:tcBorders>
              <w:top w:val="nil"/>
              <w:left w:val="single" w:sz="4" w:space="0" w:color="auto"/>
              <w:bottom w:val="single" w:sz="4" w:space="0" w:color="auto"/>
              <w:right w:val="single" w:sz="4" w:space="0" w:color="auto"/>
            </w:tcBorders>
            <w:shd w:val="clear" w:color="000000" w:fill="D9D9D9"/>
            <w:vAlign w:val="center"/>
            <w:hideMark/>
          </w:tcPr>
          <w:p w14:paraId="3F0077D6"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Item Number</w:t>
            </w:r>
          </w:p>
        </w:tc>
        <w:tc>
          <w:tcPr>
            <w:tcW w:w="5287" w:type="dxa"/>
            <w:tcBorders>
              <w:top w:val="nil"/>
              <w:left w:val="nil"/>
              <w:bottom w:val="single" w:sz="4" w:space="0" w:color="auto"/>
              <w:right w:val="single" w:sz="4" w:space="0" w:color="auto"/>
            </w:tcBorders>
            <w:shd w:val="clear" w:color="000000" w:fill="D9D9D9"/>
            <w:vAlign w:val="center"/>
            <w:hideMark/>
          </w:tcPr>
          <w:p w14:paraId="100213B4" w14:textId="77777777" w:rsidR="006F5D11" w:rsidRPr="006F5D11" w:rsidRDefault="006F5D11" w:rsidP="006F5D11">
            <w:pPr>
              <w:spacing w:after="0" w:line="240" w:lineRule="auto"/>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Item/Milestone Required</w:t>
            </w:r>
          </w:p>
        </w:tc>
        <w:tc>
          <w:tcPr>
            <w:tcW w:w="1272" w:type="dxa"/>
            <w:tcBorders>
              <w:top w:val="nil"/>
              <w:left w:val="nil"/>
              <w:bottom w:val="single" w:sz="4" w:space="0" w:color="auto"/>
              <w:right w:val="single" w:sz="4" w:space="0" w:color="auto"/>
            </w:tcBorders>
            <w:shd w:val="clear" w:color="000000" w:fill="D9D9D9"/>
            <w:vAlign w:val="center"/>
            <w:hideMark/>
          </w:tcPr>
          <w:p w14:paraId="3ABA9464"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Unit of Measurement</w:t>
            </w:r>
          </w:p>
        </w:tc>
        <w:tc>
          <w:tcPr>
            <w:tcW w:w="968" w:type="dxa"/>
            <w:tcBorders>
              <w:top w:val="nil"/>
              <w:left w:val="nil"/>
              <w:bottom w:val="single" w:sz="4" w:space="0" w:color="auto"/>
              <w:right w:val="single" w:sz="4" w:space="0" w:color="auto"/>
            </w:tcBorders>
            <w:shd w:val="clear" w:color="000000" w:fill="D9D9D9"/>
            <w:vAlign w:val="center"/>
            <w:hideMark/>
          </w:tcPr>
          <w:p w14:paraId="22DB9C6B"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 xml:space="preserve">Estimated Quantity </w:t>
            </w:r>
          </w:p>
        </w:tc>
        <w:tc>
          <w:tcPr>
            <w:tcW w:w="1724" w:type="dxa"/>
            <w:tcBorders>
              <w:top w:val="nil"/>
              <w:left w:val="nil"/>
              <w:bottom w:val="single" w:sz="4" w:space="0" w:color="auto"/>
              <w:right w:val="single" w:sz="4" w:space="0" w:color="auto"/>
            </w:tcBorders>
            <w:shd w:val="clear" w:color="000000" w:fill="D9D9D9"/>
            <w:vAlign w:val="center"/>
            <w:hideMark/>
          </w:tcPr>
          <w:p w14:paraId="5E0C7169"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 xml:space="preserve">Unit Price in USD, Exclusive VAT </w:t>
            </w:r>
          </w:p>
        </w:tc>
        <w:tc>
          <w:tcPr>
            <w:tcW w:w="720" w:type="dxa"/>
            <w:tcBorders>
              <w:top w:val="nil"/>
              <w:left w:val="nil"/>
              <w:bottom w:val="single" w:sz="4" w:space="0" w:color="auto"/>
              <w:right w:val="single" w:sz="4" w:space="0" w:color="auto"/>
            </w:tcBorders>
            <w:shd w:val="clear" w:color="000000" w:fill="D9D9D9"/>
            <w:vAlign w:val="center"/>
            <w:hideMark/>
          </w:tcPr>
          <w:p w14:paraId="1E67C05C"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VAT (%)</w:t>
            </w:r>
          </w:p>
        </w:tc>
        <w:tc>
          <w:tcPr>
            <w:tcW w:w="1530" w:type="dxa"/>
            <w:tcBorders>
              <w:top w:val="nil"/>
              <w:left w:val="nil"/>
              <w:bottom w:val="single" w:sz="4" w:space="0" w:color="auto"/>
              <w:right w:val="single" w:sz="4" w:space="0" w:color="auto"/>
            </w:tcBorders>
            <w:shd w:val="clear" w:color="000000" w:fill="D9D9D9"/>
            <w:vAlign w:val="center"/>
            <w:hideMark/>
          </w:tcPr>
          <w:p w14:paraId="0D4B3C87"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 xml:space="preserve">Unit Price in USD, inclusive VAT </w:t>
            </w:r>
          </w:p>
        </w:tc>
        <w:tc>
          <w:tcPr>
            <w:tcW w:w="1801" w:type="dxa"/>
            <w:tcBorders>
              <w:top w:val="nil"/>
              <w:left w:val="nil"/>
              <w:bottom w:val="single" w:sz="4" w:space="0" w:color="auto"/>
              <w:right w:val="single" w:sz="4" w:space="0" w:color="auto"/>
            </w:tcBorders>
            <w:shd w:val="clear" w:color="000000" w:fill="D9D9D9"/>
            <w:vAlign w:val="center"/>
            <w:hideMark/>
          </w:tcPr>
          <w:p w14:paraId="1A5DB5E0"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 xml:space="preserve">Total Price in USD, inclusive VAT </w:t>
            </w:r>
          </w:p>
        </w:tc>
        <w:tc>
          <w:tcPr>
            <w:tcW w:w="1530" w:type="dxa"/>
            <w:tcBorders>
              <w:top w:val="nil"/>
              <w:left w:val="nil"/>
              <w:bottom w:val="single" w:sz="4" w:space="0" w:color="auto"/>
              <w:right w:val="single" w:sz="4" w:space="0" w:color="auto"/>
            </w:tcBorders>
            <w:shd w:val="clear" w:color="000000" w:fill="D9D9D9"/>
            <w:vAlign w:val="center"/>
            <w:hideMark/>
          </w:tcPr>
          <w:p w14:paraId="18171A02"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 xml:space="preserve">Lead time of Delivery from the date of the purchase order </w:t>
            </w:r>
          </w:p>
        </w:tc>
      </w:tr>
      <w:tr w:rsidR="006F5D11" w:rsidRPr="006F5D11" w14:paraId="4F879AF1" w14:textId="77777777" w:rsidTr="006F5D11">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EDD5BA0"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1.1</w:t>
            </w:r>
          </w:p>
        </w:tc>
        <w:tc>
          <w:tcPr>
            <w:tcW w:w="5287" w:type="dxa"/>
            <w:tcBorders>
              <w:top w:val="nil"/>
              <w:left w:val="nil"/>
              <w:bottom w:val="single" w:sz="4" w:space="0" w:color="auto"/>
              <w:right w:val="single" w:sz="4" w:space="0" w:color="auto"/>
            </w:tcBorders>
            <w:shd w:val="clear" w:color="000000" w:fill="FFFFFF"/>
            <w:vAlign w:val="center"/>
            <w:hideMark/>
          </w:tcPr>
          <w:p w14:paraId="4D10EF67" w14:textId="77777777" w:rsidR="006F5D11" w:rsidRPr="006F5D11" w:rsidRDefault="006F5D11" w:rsidP="006F5D11">
            <w:pPr>
              <w:spacing w:after="0" w:line="240" w:lineRule="auto"/>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Demolition of redundant structures, and obstructions</w:t>
            </w:r>
          </w:p>
        </w:tc>
        <w:tc>
          <w:tcPr>
            <w:tcW w:w="1272" w:type="dxa"/>
            <w:tcBorders>
              <w:top w:val="nil"/>
              <w:left w:val="nil"/>
              <w:bottom w:val="single" w:sz="4" w:space="0" w:color="auto"/>
              <w:right w:val="single" w:sz="4" w:space="0" w:color="auto"/>
            </w:tcBorders>
            <w:shd w:val="clear" w:color="000000" w:fill="FFFFFF"/>
            <w:vAlign w:val="center"/>
            <w:hideMark/>
          </w:tcPr>
          <w:p w14:paraId="1DBD19F0"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m³</w:t>
            </w:r>
          </w:p>
        </w:tc>
        <w:tc>
          <w:tcPr>
            <w:tcW w:w="968" w:type="dxa"/>
            <w:tcBorders>
              <w:top w:val="nil"/>
              <w:left w:val="nil"/>
              <w:bottom w:val="single" w:sz="4" w:space="0" w:color="auto"/>
              <w:right w:val="single" w:sz="4" w:space="0" w:color="auto"/>
            </w:tcBorders>
            <w:shd w:val="clear" w:color="FDF3E7" w:fill="FFFFFF"/>
            <w:noWrap/>
            <w:vAlign w:val="center"/>
            <w:hideMark/>
          </w:tcPr>
          <w:p w14:paraId="7A98C5A7"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100</w:t>
            </w:r>
          </w:p>
        </w:tc>
        <w:tc>
          <w:tcPr>
            <w:tcW w:w="1724" w:type="dxa"/>
            <w:tcBorders>
              <w:top w:val="nil"/>
              <w:left w:val="nil"/>
              <w:bottom w:val="single" w:sz="4" w:space="0" w:color="auto"/>
              <w:right w:val="single" w:sz="4" w:space="0" w:color="auto"/>
            </w:tcBorders>
            <w:shd w:val="clear" w:color="FDF3E7" w:fill="FFFFFF"/>
            <w:noWrap/>
            <w:vAlign w:val="center"/>
            <w:hideMark/>
          </w:tcPr>
          <w:p w14:paraId="51E3A415"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720" w:type="dxa"/>
            <w:tcBorders>
              <w:top w:val="nil"/>
              <w:left w:val="nil"/>
              <w:bottom w:val="single" w:sz="4" w:space="0" w:color="auto"/>
              <w:right w:val="single" w:sz="4" w:space="0" w:color="auto"/>
            </w:tcBorders>
            <w:shd w:val="clear" w:color="FDF3E7" w:fill="FFFFFF"/>
            <w:noWrap/>
            <w:vAlign w:val="center"/>
            <w:hideMark/>
          </w:tcPr>
          <w:p w14:paraId="251AA2C1"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09E299E3"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801" w:type="dxa"/>
            <w:tcBorders>
              <w:top w:val="nil"/>
              <w:left w:val="nil"/>
              <w:bottom w:val="single" w:sz="4" w:space="0" w:color="auto"/>
              <w:right w:val="single" w:sz="4" w:space="0" w:color="auto"/>
            </w:tcBorders>
            <w:noWrap/>
            <w:vAlign w:val="center"/>
            <w:hideMark/>
          </w:tcPr>
          <w:p w14:paraId="55364FC9" w14:textId="77777777" w:rsidR="006F5D11" w:rsidRPr="006F5D11" w:rsidRDefault="006F5D11" w:rsidP="006F5D11">
            <w:pPr>
              <w:spacing w:after="0" w:line="240" w:lineRule="auto"/>
              <w:jc w:val="right"/>
              <w:rPr>
                <w:rFonts w:ascii="Calibri" w:eastAsia="Times New Roman" w:hAnsi="Calibri" w:cs="Calibri"/>
                <w:color w:val="1A1A1A"/>
                <w:sz w:val="18"/>
                <w:szCs w:val="18"/>
                <w:lang w:val="en-US"/>
              </w:rPr>
            </w:pPr>
            <w:r w:rsidRPr="006F5D11">
              <w:rPr>
                <w:rFonts w:ascii="Calibri" w:eastAsia="Times New Roman" w:hAnsi="Calibri" w:cs="Calibri"/>
                <w:color w:val="1A1A1A"/>
                <w:sz w:val="18"/>
                <w:szCs w:val="18"/>
                <w:lang w:val="en-US"/>
              </w:rPr>
              <w:t> </w:t>
            </w:r>
          </w:p>
        </w:tc>
        <w:tc>
          <w:tcPr>
            <w:tcW w:w="1530" w:type="dxa"/>
            <w:tcBorders>
              <w:top w:val="nil"/>
              <w:left w:val="nil"/>
              <w:bottom w:val="single" w:sz="4" w:space="0" w:color="auto"/>
              <w:right w:val="single" w:sz="4" w:space="0" w:color="auto"/>
            </w:tcBorders>
            <w:noWrap/>
            <w:vAlign w:val="bottom"/>
            <w:hideMark/>
          </w:tcPr>
          <w:p w14:paraId="1F9FC64F" w14:textId="77777777" w:rsidR="006F5D11" w:rsidRPr="006F5D11" w:rsidRDefault="006F5D11" w:rsidP="006F5D11">
            <w:pPr>
              <w:spacing w:after="0" w:line="240" w:lineRule="auto"/>
              <w:rPr>
                <w:rFonts w:ascii="Calibri" w:eastAsia="Times New Roman" w:hAnsi="Calibri" w:cs="Calibri"/>
                <w:color w:val="000000"/>
                <w:sz w:val="18"/>
                <w:szCs w:val="18"/>
                <w:lang w:val="en-US"/>
              </w:rPr>
            </w:pPr>
            <w:r w:rsidRPr="006F5D11">
              <w:rPr>
                <w:rFonts w:ascii="Calibri" w:eastAsia="Times New Roman" w:hAnsi="Calibri" w:cs="Calibri"/>
                <w:color w:val="000000"/>
                <w:sz w:val="18"/>
                <w:szCs w:val="18"/>
                <w:lang w:val="en-US"/>
              </w:rPr>
              <w:t> </w:t>
            </w:r>
          </w:p>
        </w:tc>
      </w:tr>
      <w:tr w:rsidR="006F5D11" w:rsidRPr="006F5D11" w14:paraId="250F9F25" w14:textId="77777777" w:rsidTr="006F5D11">
        <w:trPr>
          <w:trHeight w:val="48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04FEC04"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1.2</w:t>
            </w:r>
          </w:p>
        </w:tc>
        <w:tc>
          <w:tcPr>
            <w:tcW w:w="5287" w:type="dxa"/>
            <w:tcBorders>
              <w:top w:val="nil"/>
              <w:left w:val="nil"/>
              <w:bottom w:val="single" w:sz="4" w:space="0" w:color="auto"/>
              <w:right w:val="single" w:sz="4" w:space="0" w:color="auto"/>
            </w:tcBorders>
            <w:shd w:val="clear" w:color="000000" w:fill="FFFFFF"/>
            <w:vAlign w:val="center"/>
            <w:hideMark/>
          </w:tcPr>
          <w:p w14:paraId="351E0E79" w14:textId="77777777" w:rsidR="006F5D11" w:rsidRPr="006F5D11" w:rsidRDefault="006F5D11" w:rsidP="006F5D11">
            <w:pPr>
              <w:spacing w:after="0" w:line="240" w:lineRule="auto"/>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Dismantling, set-aside &amp; reinstatement of existing tanks, equipment and obstructions to clear the area</w:t>
            </w:r>
          </w:p>
        </w:tc>
        <w:tc>
          <w:tcPr>
            <w:tcW w:w="1272" w:type="dxa"/>
            <w:tcBorders>
              <w:top w:val="nil"/>
              <w:left w:val="nil"/>
              <w:bottom w:val="single" w:sz="4" w:space="0" w:color="auto"/>
              <w:right w:val="single" w:sz="4" w:space="0" w:color="auto"/>
            </w:tcBorders>
            <w:shd w:val="clear" w:color="000000" w:fill="FFFFFF"/>
            <w:vAlign w:val="center"/>
            <w:hideMark/>
          </w:tcPr>
          <w:p w14:paraId="5D1E1A90"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No.</w:t>
            </w:r>
          </w:p>
        </w:tc>
        <w:tc>
          <w:tcPr>
            <w:tcW w:w="968" w:type="dxa"/>
            <w:tcBorders>
              <w:top w:val="nil"/>
              <w:left w:val="nil"/>
              <w:bottom w:val="single" w:sz="4" w:space="0" w:color="auto"/>
              <w:right w:val="single" w:sz="4" w:space="0" w:color="auto"/>
            </w:tcBorders>
            <w:shd w:val="clear" w:color="FDF3E7" w:fill="FFFFFF"/>
            <w:noWrap/>
            <w:vAlign w:val="center"/>
            <w:hideMark/>
          </w:tcPr>
          <w:p w14:paraId="66EDE1A6"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5</w:t>
            </w:r>
          </w:p>
        </w:tc>
        <w:tc>
          <w:tcPr>
            <w:tcW w:w="1724" w:type="dxa"/>
            <w:tcBorders>
              <w:top w:val="nil"/>
              <w:left w:val="nil"/>
              <w:bottom w:val="single" w:sz="4" w:space="0" w:color="auto"/>
              <w:right w:val="single" w:sz="4" w:space="0" w:color="auto"/>
            </w:tcBorders>
            <w:shd w:val="clear" w:color="FDF3E7" w:fill="FFFFFF"/>
            <w:noWrap/>
            <w:vAlign w:val="center"/>
            <w:hideMark/>
          </w:tcPr>
          <w:p w14:paraId="4EF68741"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720" w:type="dxa"/>
            <w:tcBorders>
              <w:top w:val="nil"/>
              <w:left w:val="nil"/>
              <w:bottom w:val="single" w:sz="4" w:space="0" w:color="auto"/>
              <w:right w:val="single" w:sz="4" w:space="0" w:color="auto"/>
            </w:tcBorders>
            <w:shd w:val="clear" w:color="FDF3E7" w:fill="FFFFFF"/>
            <w:noWrap/>
            <w:vAlign w:val="center"/>
            <w:hideMark/>
          </w:tcPr>
          <w:p w14:paraId="62AF9C4E"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060C586C"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801" w:type="dxa"/>
            <w:tcBorders>
              <w:top w:val="nil"/>
              <w:left w:val="nil"/>
              <w:bottom w:val="single" w:sz="4" w:space="0" w:color="auto"/>
              <w:right w:val="single" w:sz="4" w:space="0" w:color="auto"/>
            </w:tcBorders>
            <w:noWrap/>
            <w:vAlign w:val="center"/>
            <w:hideMark/>
          </w:tcPr>
          <w:p w14:paraId="22A8D2EB" w14:textId="77777777" w:rsidR="006F5D11" w:rsidRPr="006F5D11" w:rsidRDefault="006F5D11" w:rsidP="006F5D11">
            <w:pPr>
              <w:spacing w:after="0" w:line="240" w:lineRule="auto"/>
              <w:jc w:val="right"/>
              <w:rPr>
                <w:rFonts w:ascii="Calibri" w:eastAsia="Times New Roman" w:hAnsi="Calibri" w:cs="Calibri"/>
                <w:color w:val="1A1A1A"/>
                <w:sz w:val="18"/>
                <w:szCs w:val="18"/>
                <w:lang w:val="en-US"/>
              </w:rPr>
            </w:pPr>
            <w:r w:rsidRPr="006F5D11">
              <w:rPr>
                <w:rFonts w:ascii="Calibri" w:eastAsia="Times New Roman" w:hAnsi="Calibri" w:cs="Calibri"/>
                <w:color w:val="1A1A1A"/>
                <w:sz w:val="18"/>
                <w:szCs w:val="18"/>
                <w:lang w:val="en-US"/>
              </w:rPr>
              <w:t> </w:t>
            </w:r>
          </w:p>
        </w:tc>
        <w:tc>
          <w:tcPr>
            <w:tcW w:w="1530" w:type="dxa"/>
            <w:tcBorders>
              <w:top w:val="nil"/>
              <w:left w:val="nil"/>
              <w:bottom w:val="single" w:sz="4" w:space="0" w:color="auto"/>
              <w:right w:val="single" w:sz="4" w:space="0" w:color="auto"/>
            </w:tcBorders>
            <w:noWrap/>
            <w:vAlign w:val="bottom"/>
            <w:hideMark/>
          </w:tcPr>
          <w:p w14:paraId="41B0573D" w14:textId="77777777" w:rsidR="006F5D11" w:rsidRPr="006F5D11" w:rsidRDefault="006F5D11" w:rsidP="006F5D11">
            <w:pPr>
              <w:spacing w:after="0" w:line="240" w:lineRule="auto"/>
              <w:rPr>
                <w:rFonts w:ascii="Calibri" w:eastAsia="Times New Roman" w:hAnsi="Calibri" w:cs="Calibri"/>
                <w:color w:val="000000"/>
                <w:sz w:val="18"/>
                <w:szCs w:val="18"/>
                <w:lang w:val="en-US"/>
              </w:rPr>
            </w:pPr>
            <w:r w:rsidRPr="006F5D11">
              <w:rPr>
                <w:rFonts w:ascii="Calibri" w:eastAsia="Times New Roman" w:hAnsi="Calibri" w:cs="Calibri"/>
                <w:color w:val="000000"/>
                <w:sz w:val="18"/>
                <w:szCs w:val="18"/>
                <w:lang w:val="en-US"/>
              </w:rPr>
              <w:t> </w:t>
            </w:r>
          </w:p>
        </w:tc>
      </w:tr>
      <w:tr w:rsidR="006F5D11" w:rsidRPr="006F5D11" w14:paraId="3AE00ECD" w14:textId="77777777" w:rsidTr="006F5D11">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3591C11"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1.3</w:t>
            </w:r>
          </w:p>
        </w:tc>
        <w:tc>
          <w:tcPr>
            <w:tcW w:w="5287" w:type="dxa"/>
            <w:tcBorders>
              <w:top w:val="nil"/>
              <w:left w:val="nil"/>
              <w:bottom w:val="single" w:sz="4" w:space="0" w:color="auto"/>
              <w:right w:val="single" w:sz="4" w:space="0" w:color="auto"/>
            </w:tcBorders>
            <w:shd w:val="clear" w:color="000000" w:fill="FFFFFF"/>
            <w:vAlign w:val="center"/>
            <w:hideMark/>
          </w:tcPr>
          <w:p w14:paraId="6C9698E8" w14:textId="77777777" w:rsidR="006F5D11" w:rsidRPr="006F5D11" w:rsidRDefault="006F5D11" w:rsidP="006F5D11">
            <w:pPr>
              <w:spacing w:after="0" w:line="240" w:lineRule="auto"/>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Excavation in any material for foundations, trenches and equipment bases</w:t>
            </w:r>
          </w:p>
        </w:tc>
        <w:tc>
          <w:tcPr>
            <w:tcW w:w="1272" w:type="dxa"/>
            <w:tcBorders>
              <w:top w:val="nil"/>
              <w:left w:val="nil"/>
              <w:bottom w:val="single" w:sz="4" w:space="0" w:color="auto"/>
              <w:right w:val="single" w:sz="4" w:space="0" w:color="auto"/>
            </w:tcBorders>
            <w:shd w:val="clear" w:color="000000" w:fill="FFFFFF"/>
            <w:vAlign w:val="center"/>
            <w:hideMark/>
          </w:tcPr>
          <w:p w14:paraId="6874E93A"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m³</w:t>
            </w:r>
          </w:p>
        </w:tc>
        <w:tc>
          <w:tcPr>
            <w:tcW w:w="968" w:type="dxa"/>
            <w:tcBorders>
              <w:top w:val="nil"/>
              <w:left w:val="nil"/>
              <w:bottom w:val="single" w:sz="4" w:space="0" w:color="auto"/>
              <w:right w:val="single" w:sz="4" w:space="0" w:color="auto"/>
            </w:tcBorders>
            <w:shd w:val="clear" w:color="FDF3E7" w:fill="FFFFFF"/>
            <w:noWrap/>
            <w:vAlign w:val="center"/>
            <w:hideMark/>
          </w:tcPr>
          <w:p w14:paraId="6824341A"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120</w:t>
            </w:r>
          </w:p>
        </w:tc>
        <w:tc>
          <w:tcPr>
            <w:tcW w:w="1724" w:type="dxa"/>
            <w:tcBorders>
              <w:top w:val="nil"/>
              <w:left w:val="nil"/>
              <w:bottom w:val="single" w:sz="4" w:space="0" w:color="auto"/>
              <w:right w:val="single" w:sz="4" w:space="0" w:color="auto"/>
            </w:tcBorders>
            <w:shd w:val="clear" w:color="FDF3E7" w:fill="FFFFFF"/>
            <w:noWrap/>
            <w:vAlign w:val="center"/>
            <w:hideMark/>
          </w:tcPr>
          <w:p w14:paraId="4FEFC813"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720" w:type="dxa"/>
            <w:tcBorders>
              <w:top w:val="nil"/>
              <w:left w:val="nil"/>
              <w:bottom w:val="single" w:sz="4" w:space="0" w:color="auto"/>
              <w:right w:val="single" w:sz="4" w:space="0" w:color="auto"/>
            </w:tcBorders>
            <w:shd w:val="clear" w:color="FDF3E7" w:fill="FFFFFF"/>
            <w:noWrap/>
            <w:vAlign w:val="center"/>
            <w:hideMark/>
          </w:tcPr>
          <w:p w14:paraId="3CDB59B1"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460CBE81"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801" w:type="dxa"/>
            <w:tcBorders>
              <w:top w:val="nil"/>
              <w:left w:val="nil"/>
              <w:bottom w:val="single" w:sz="4" w:space="0" w:color="auto"/>
              <w:right w:val="single" w:sz="4" w:space="0" w:color="auto"/>
            </w:tcBorders>
            <w:noWrap/>
            <w:vAlign w:val="center"/>
            <w:hideMark/>
          </w:tcPr>
          <w:p w14:paraId="71F54795" w14:textId="77777777" w:rsidR="006F5D11" w:rsidRPr="006F5D11" w:rsidRDefault="006F5D11" w:rsidP="006F5D11">
            <w:pPr>
              <w:spacing w:after="0" w:line="240" w:lineRule="auto"/>
              <w:jc w:val="right"/>
              <w:rPr>
                <w:rFonts w:ascii="Calibri" w:eastAsia="Times New Roman" w:hAnsi="Calibri" w:cs="Calibri"/>
                <w:color w:val="1A1A1A"/>
                <w:sz w:val="18"/>
                <w:szCs w:val="18"/>
                <w:lang w:val="en-US"/>
              </w:rPr>
            </w:pPr>
            <w:r w:rsidRPr="006F5D11">
              <w:rPr>
                <w:rFonts w:ascii="Calibri" w:eastAsia="Times New Roman" w:hAnsi="Calibri" w:cs="Calibri"/>
                <w:color w:val="1A1A1A"/>
                <w:sz w:val="18"/>
                <w:szCs w:val="18"/>
                <w:lang w:val="en-US"/>
              </w:rPr>
              <w:t> </w:t>
            </w:r>
          </w:p>
        </w:tc>
        <w:tc>
          <w:tcPr>
            <w:tcW w:w="1530" w:type="dxa"/>
            <w:tcBorders>
              <w:top w:val="nil"/>
              <w:left w:val="nil"/>
              <w:bottom w:val="single" w:sz="4" w:space="0" w:color="auto"/>
              <w:right w:val="single" w:sz="4" w:space="0" w:color="auto"/>
            </w:tcBorders>
            <w:noWrap/>
            <w:vAlign w:val="bottom"/>
            <w:hideMark/>
          </w:tcPr>
          <w:p w14:paraId="69C80E78" w14:textId="77777777" w:rsidR="006F5D11" w:rsidRPr="006F5D11" w:rsidRDefault="006F5D11" w:rsidP="006F5D11">
            <w:pPr>
              <w:spacing w:after="0" w:line="240" w:lineRule="auto"/>
              <w:rPr>
                <w:rFonts w:ascii="Calibri" w:eastAsia="Times New Roman" w:hAnsi="Calibri" w:cs="Calibri"/>
                <w:color w:val="000000"/>
                <w:sz w:val="18"/>
                <w:szCs w:val="18"/>
                <w:lang w:val="en-US"/>
              </w:rPr>
            </w:pPr>
            <w:r w:rsidRPr="006F5D11">
              <w:rPr>
                <w:rFonts w:ascii="Calibri" w:eastAsia="Times New Roman" w:hAnsi="Calibri" w:cs="Calibri"/>
                <w:color w:val="000000"/>
                <w:sz w:val="18"/>
                <w:szCs w:val="18"/>
                <w:lang w:val="en-US"/>
              </w:rPr>
              <w:t> </w:t>
            </w:r>
          </w:p>
        </w:tc>
      </w:tr>
      <w:tr w:rsidR="006F5D11" w:rsidRPr="006F5D11" w14:paraId="17C1D17B" w14:textId="77777777" w:rsidTr="006F5D11">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40A495F4"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1.4</w:t>
            </w:r>
          </w:p>
        </w:tc>
        <w:tc>
          <w:tcPr>
            <w:tcW w:w="5287" w:type="dxa"/>
            <w:tcBorders>
              <w:top w:val="nil"/>
              <w:left w:val="nil"/>
              <w:bottom w:val="single" w:sz="4" w:space="0" w:color="auto"/>
              <w:right w:val="single" w:sz="4" w:space="0" w:color="auto"/>
            </w:tcBorders>
            <w:shd w:val="clear" w:color="000000" w:fill="FFFFFF"/>
            <w:vAlign w:val="center"/>
            <w:hideMark/>
          </w:tcPr>
          <w:p w14:paraId="0519966C" w14:textId="77777777" w:rsidR="006F5D11" w:rsidRPr="006F5D11" w:rsidRDefault="006F5D11" w:rsidP="006F5D11">
            <w:pPr>
              <w:spacing w:after="0" w:line="240" w:lineRule="auto"/>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Backfilling &amp; compaction with approved material</w:t>
            </w:r>
          </w:p>
        </w:tc>
        <w:tc>
          <w:tcPr>
            <w:tcW w:w="1272" w:type="dxa"/>
            <w:tcBorders>
              <w:top w:val="nil"/>
              <w:left w:val="nil"/>
              <w:bottom w:val="single" w:sz="4" w:space="0" w:color="auto"/>
              <w:right w:val="single" w:sz="4" w:space="0" w:color="auto"/>
            </w:tcBorders>
            <w:shd w:val="clear" w:color="000000" w:fill="FFFFFF"/>
            <w:vAlign w:val="center"/>
            <w:hideMark/>
          </w:tcPr>
          <w:p w14:paraId="41AC6C79"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m³</w:t>
            </w:r>
          </w:p>
        </w:tc>
        <w:tc>
          <w:tcPr>
            <w:tcW w:w="968" w:type="dxa"/>
            <w:tcBorders>
              <w:top w:val="nil"/>
              <w:left w:val="nil"/>
              <w:bottom w:val="single" w:sz="4" w:space="0" w:color="auto"/>
              <w:right w:val="single" w:sz="4" w:space="0" w:color="auto"/>
            </w:tcBorders>
            <w:shd w:val="clear" w:color="FDF3E7" w:fill="FFFFFF"/>
            <w:noWrap/>
            <w:vAlign w:val="center"/>
            <w:hideMark/>
          </w:tcPr>
          <w:p w14:paraId="0ECA437D"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90</w:t>
            </w:r>
          </w:p>
        </w:tc>
        <w:tc>
          <w:tcPr>
            <w:tcW w:w="1724" w:type="dxa"/>
            <w:tcBorders>
              <w:top w:val="nil"/>
              <w:left w:val="nil"/>
              <w:bottom w:val="single" w:sz="4" w:space="0" w:color="auto"/>
              <w:right w:val="single" w:sz="4" w:space="0" w:color="auto"/>
            </w:tcBorders>
            <w:shd w:val="clear" w:color="FDF3E7" w:fill="FFFFFF"/>
            <w:noWrap/>
            <w:vAlign w:val="center"/>
            <w:hideMark/>
          </w:tcPr>
          <w:p w14:paraId="008BCA9C"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720" w:type="dxa"/>
            <w:tcBorders>
              <w:top w:val="nil"/>
              <w:left w:val="nil"/>
              <w:bottom w:val="single" w:sz="4" w:space="0" w:color="auto"/>
              <w:right w:val="single" w:sz="4" w:space="0" w:color="auto"/>
            </w:tcBorders>
            <w:shd w:val="clear" w:color="FDF3E7" w:fill="FFFFFF"/>
            <w:noWrap/>
            <w:vAlign w:val="center"/>
            <w:hideMark/>
          </w:tcPr>
          <w:p w14:paraId="0DE87EFE"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2B5C9238"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801" w:type="dxa"/>
            <w:tcBorders>
              <w:top w:val="nil"/>
              <w:left w:val="nil"/>
              <w:bottom w:val="single" w:sz="4" w:space="0" w:color="auto"/>
              <w:right w:val="single" w:sz="4" w:space="0" w:color="auto"/>
            </w:tcBorders>
            <w:noWrap/>
            <w:vAlign w:val="center"/>
            <w:hideMark/>
          </w:tcPr>
          <w:p w14:paraId="19623950" w14:textId="77777777" w:rsidR="006F5D11" w:rsidRPr="006F5D11" w:rsidRDefault="006F5D11" w:rsidP="006F5D11">
            <w:pPr>
              <w:spacing w:after="0" w:line="240" w:lineRule="auto"/>
              <w:jc w:val="right"/>
              <w:rPr>
                <w:rFonts w:ascii="Calibri" w:eastAsia="Times New Roman" w:hAnsi="Calibri" w:cs="Calibri"/>
                <w:color w:val="1A1A1A"/>
                <w:sz w:val="18"/>
                <w:szCs w:val="18"/>
                <w:lang w:val="en-US"/>
              </w:rPr>
            </w:pPr>
            <w:r w:rsidRPr="006F5D11">
              <w:rPr>
                <w:rFonts w:ascii="Calibri" w:eastAsia="Times New Roman" w:hAnsi="Calibri" w:cs="Calibri"/>
                <w:color w:val="1A1A1A"/>
                <w:sz w:val="18"/>
                <w:szCs w:val="18"/>
                <w:lang w:val="en-US"/>
              </w:rPr>
              <w:t> </w:t>
            </w:r>
          </w:p>
        </w:tc>
        <w:tc>
          <w:tcPr>
            <w:tcW w:w="1530" w:type="dxa"/>
            <w:tcBorders>
              <w:top w:val="nil"/>
              <w:left w:val="nil"/>
              <w:bottom w:val="single" w:sz="4" w:space="0" w:color="auto"/>
              <w:right w:val="single" w:sz="4" w:space="0" w:color="auto"/>
            </w:tcBorders>
            <w:noWrap/>
            <w:vAlign w:val="bottom"/>
            <w:hideMark/>
          </w:tcPr>
          <w:p w14:paraId="683D6E6A" w14:textId="77777777" w:rsidR="006F5D11" w:rsidRPr="006F5D11" w:rsidRDefault="006F5D11" w:rsidP="006F5D11">
            <w:pPr>
              <w:spacing w:after="0" w:line="240" w:lineRule="auto"/>
              <w:rPr>
                <w:rFonts w:ascii="Calibri" w:eastAsia="Times New Roman" w:hAnsi="Calibri" w:cs="Calibri"/>
                <w:color w:val="000000"/>
                <w:sz w:val="18"/>
                <w:szCs w:val="18"/>
                <w:lang w:val="en-US"/>
              </w:rPr>
            </w:pPr>
            <w:r w:rsidRPr="006F5D11">
              <w:rPr>
                <w:rFonts w:ascii="Calibri" w:eastAsia="Times New Roman" w:hAnsi="Calibri" w:cs="Calibri"/>
                <w:color w:val="000000"/>
                <w:sz w:val="18"/>
                <w:szCs w:val="18"/>
                <w:lang w:val="en-US"/>
              </w:rPr>
              <w:t> </w:t>
            </w:r>
          </w:p>
        </w:tc>
      </w:tr>
      <w:tr w:rsidR="006F5D11" w:rsidRPr="006F5D11" w14:paraId="7C63A055" w14:textId="77777777" w:rsidTr="006F5D11">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018E2C50"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1.5</w:t>
            </w:r>
          </w:p>
        </w:tc>
        <w:tc>
          <w:tcPr>
            <w:tcW w:w="5287" w:type="dxa"/>
            <w:tcBorders>
              <w:top w:val="nil"/>
              <w:left w:val="nil"/>
              <w:bottom w:val="single" w:sz="4" w:space="0" w:color="auto"/>
              <w:right w:val="single" w:sz="4" w:space="0" w:color="auto"/>
            </w:tcBorders>
            <w:shd w:val="clear" w:color="000000" w:fill="FFFFFF"/>
            <w:vAlign w:val="center"/>
            <w:hideMark/>
          </w:tcPr>
          <w:p w14:paraId="46469742" w14:textId="77777777" w:rsidR="006F5D11" w:rsidRPr="006F5D11" w:rsidRDefault="006F5D11" w:rsidP="006F5D11">
            <w:pPr>
              <w:spacing w:after="0" w:line="240" w:lineRule="auto"/>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Asphalt cutting, pavement removal and reinstatement over cable and pipe routes</w:t>
            </w:r>
          </w:p>
        </w:tc>
        <w:tc>
          <w:tcPr>
            <w:tcW w:w="1272" w:type="dxa"/>
            <w:tcBorders>
              <w:top w:val="nil"/>
              <w:left w:val="nil"/>
              <w:bottom w:val="single" w:sz="4" w:space="0" w:color="auto"/>
              <w:right w:val="single" w:sz="4" w:space="0" w:color="auto"/>
            </w:tcBorders>
            <w:shd w:val="clear" w:color="000000" w:fill="FFFFFF"/>
            <w:vAlign w:val="center"/>
            <w:hideMark/>
          </w:tcPr>
          <w:p w14:paraId="1D25A089"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m²</w:t>
            </w:r>
          </w:p>
        </w:tc>
        <w:tc>
          <w:tcPr>
            <w:tcW w:w="968" w:type="dxa"/>
            <w:tcBorders>
              <w:top w:val="nil"/>
              <w:left w:val="nil"/>
              <w:bottom w:val="single" w:sz="4" w:space="0" w:color="auto"/>
              <w:right w:val="single" w:sz="4" w:space="0" w:color="auto"/>
            </w:tcBorders>
            <w:shd w:val="clear" w:color="FDF3E7" w:fill="FFFFFF"/>
            <w:noWrap/>
            <w:vAlign w:val="center"/>
            <w:hideMark/>
          </w:tcPr>
          <w:p w14:paraId="478C79BE"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85</w:t>
            </w:r>
          </w:p>
        </w:tc>
        <w:tc>
          <w:tcPr>
            <w:tcW w:w="1724" w:type="dxa"/>
            <w:tcBorders>
              <w:top w:val="nil"/>
              <w:left w:val="nil"/>
              <w:bottom w:val="single" w:sz="4" w:space="0" w:color="auto"/>
              <w:right w:val="single" w:sz="4" w:space="0" w:color="auto"/>
            </w:tcBorders>
            <w:shd w:val="clear" w:color="FDF3E7" w:fill="FFFFFF"/>
            <w:noWrap/>
            <w:vAlign w:val="center"/>
            <w:hideMark/>
          </w:tcPr>
          <w:p w14:paraId="73273CEC"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720" w:type="dxa"/>
            <w:tcBorders>
              <w:top w:val="nil"/>
              <w:left w:val="nil"/>
              <w:bottom w:val="single" w:sz="4" w:space="0" w:color="auto"/>
              <w:right w:val="single" w:sz="4" w:space="0" w:color="auto"/>
            </w:tcBorders>
            <w:shd w:val="clear" w:color="FDF3E7" w:fill="FFFFFF"/>
            <w:noWrap/>
            <w:vAlign w:val="center"/>
            <w:hideMark/>
          </w:tcPr>
          <w:p w14:paraId="43590DD7"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4A74BE5B"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801" w:type="dxa"/>
            <w:tcBorders>
              <w:top w:val="nil"/>
              <w:left w:val="nil"/>
              <w:bottom w:val="single" w:sz="4" w:space="0" w:color="auto"/>
              <w:right w:val="single" w:sz="4" w:space="0" w:color="auto"/>
            </w:tcBorders>
            <w:noWrap/>
            <w:vAlign w:val="center"/>
            <w:hideMark/>
          </w:tcPr>
          <w:p w14:paraId="7BB78D4F" w14:textId="77777777" w:rsidR="006F5D11" w:rsidRPr="006F5D11" w:rsidRDefault="006F5D11" w:rsidP="006F5D11">
            <w:pPr>
              <w:spacing w:after="0" w:line="240" w:lineRule="auto"/>
              <w:jc w:val="right"/>
              <w:rPr>
                <w:rFonts w:ascii="Calibri" w:eastAsia="Times New Roman" w:hAnsi="Calibri" w:cs="Calibri"/>
                <w:color w:val="1A1A1A"/>
                <w:sz w:val="18"/>
                <w:szCs w:val="18"/>
                <w:lang w:val="en-US"/>
              </w:rPr>
            </w:pPr>
            <w:r w:rsidRPr="006F5D11">
              <w:rPr>
                <w:rFonts w:ascii="Calibri" w:eastAsia="Times New Roman" w:hAnsi="Calibri" w:cs="Calibri"/>
                <w:color w:val="1A1A1A"/>
                <w:sz w:val="18"/>
                <w:szCs w:val="18"/>
                <w:lang w:val="en-US"/>
              </w:rPr>
              <w:t> </w:t>
            </w:r>
          </w:p>
        </w:tc>
        <w:tc>
          <w:tcPr>
            <w:tcW w:w="1530" w:type="dxa"/>
            <w:tcBorders>
              <w:top w:val="nil"/>
              <w:left w:val="nil"/>
              <w:bottom w:val="single" w:sz="4" w:space="0" w:color="auto"/>
              <w:right w:val="single" w:sz="4" w:space="0" w:color="auto"/>
            </w:tcBorders>
            <w:noWrap/>
            <w:vAlign w:val="bottom"/>
            <w:hideMark/>
          </w:tcPr>
          <w:p w14:paraId="4BB51140" w14:textId="77777777" w:rsidR="006F5D11" w:rsidRPr="006F5D11" w:rsidRDefault="006F5D11" w:rsidP="006F5D11">
            <w:pPr>
              <w:spacing w:after="0" w:line="240" w:lineRule="auto"/>
              <w:rPr>
                <w:rFonts w:ascii="Calibri" w:eastAsia="Times New Roman" w:hAnsi="Calibri" w:cs="Calibri"/>
                <w:color w:val="000000"/>
                <w:sz w:val="18"/>
                <w:szCs w:val="18"/>
                <w:lang w:val="en-US"/>
              </w:rPr>
            </w:pPr>
            <w:r w:rsidRPr="006F5D11">
              <w:rPr>
                <w:rFonts w:ascii="Calibri" w:eastAsia="Times New Roman" w:hAnsi="Calibri" w:cs="Calibri"/>
                <w:color w:val="000000"/>
                <w:sz w:val="18"/>
                <w:szCs w:val="18"/>
                <w:lang w:val="en-US"/>
              </w:rPr>
              <w:t> </w:t>
            </w:r>
          </w:p>
        </w:tc>
      </w:tr>
      <w:tr w:rsidR="006F5D11" w:rsidRPr="006F5D11" w14:paraId="5A87B5A8" w14:textId="77777777" w:rsidTr="006F5D11">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50AE627"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1.6</w:t>
            </w:r>
          </w:p>
        </w:tc>
        <w:tc>
          <w:tcPr>
            <w:tcW w:w="5287" w:type="dxa"/>
            <w:tcBorders>
              <w:top w:val="nil"/>
              <w:left w:val="nil"/>
              <w:bottom w:val="single" w:sz="4" w:space="0" w:color="auto"/>
              <w:right w:val="single" w:sz="4" w:space="0" w:color="auto"/>
            </w:tcBorders>
            <w:shd w:val="clear" w:color="000000" w:fill="FFFFFF"/>
            <w:vAlign w:val="center"/>
            <w:hideMark/>
          </w:tcPr>
          <w:p w14:paraId="5E2C10A7" w14:textId="77777777" w:rsidR="006F5D11" w:rsidRPr="006F5D11" w:rsidRDefault="006F5D11" w:rsidP="006F5D11">
            <w:pPr>
              <w:spacing w:after="0" w:line="240" w:lineRule="auto"/>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New asphalt pavement — subbase + base course + wearing course</w:t>
            </w:r>
          </w:p>
        </w:tc>
        <w:tc>
          <w:tcPr>
            <w:tcW w:w="1272" w:type="dxa"/>
            <w:tcBorders>
              <w:top w:val="nil"/>
              <w:left w:val="nil"/>
              <w:bottom w:val="single" w:sz="4" w:space="0" w:color="auto"/>
              <w:right w:val="single" w:sz="4" w:space="0" w:color="auto"/>
            </w:tcBorders>
            <w:shd w:val="clear" w:color="000000" w:fill="FFFFFF"/>
            <w:vAlign w:val="center"/>
            <w:hideMark/>
          </w:tcPr>
          <w:p w14:paraId="5B87B022"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m²</w:t>
            </w:r>
          </w:p>
        </w:tc>
        <w:tc>
          <w:tcPr>
            <w:tcW w:w="968" w:type="dxa"/>
            <w:tcBorders>
              <w:top w:val="nil"/>
              <w:left w:val="nil"/>
              <w:bottom w:val="single" w:sz="4" w:space="0" w:color="auto"/>
              <w:right w:val="single" w:sz="4" w:space="0" w:color="auto"/>
            </w:tcBorders>
            <w:shd w:val="clear" w:color="FDF3E7" w:fill="FFFFFF"/>
            <w:noWrap/>
            <w:vAlign w:val="center"/>
            <w:hideMark/>
          </w:tcPr>
          <w:p w14:paraId="7F7CDD8B"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100</w:t>
            </w:r>
          </w:p>
        </w:tc>
        <w:tc>
          <w:tcPr>
            <w:tcW w:w="1724" w:type="dxa"/>
            <w:tcBorders>
              <w:top w:val="nil"/>
              <w:left w:val="nil"/>
              <w:bottom w:val="single" w:sz="4" w:space="0" w:color="auto"/>
              <w:right w:val="single" w:sz="4" w:space="0" w:color="auto"/>
            </w:tcBorders>
            <w:shd w:val="clear" w:color="FDF3E7" w:fill="FFFFFF"/>
            <w:noWrap/>
            <w:vAlign w:val="center"/>
            <w:hideMark/>
          </w:tcPr>
          <w:p w14:paraId="744C0B7D"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720" w:type="dxa"/>
            <w:tcBorders>
              <w:top w:val="nil"/>
              <w:left w:val="nil"/>
              <w:bottom w:val="single" w:sz="4" w:space="0" w:color="auto"/>
              <w:right w:val="single" w:sz="4" w:space="0" w:color="auto"/>
            </w:tcBorders>
            <w:shd w:val="clear" w:color="FDF3E7" w:fill="FFFFFF"/>
            <w:noWrap/>
            <w:vAlign w:val="center"/>
            <w:hideMark/>
          </w:tcPr>
          <w:p w14:paraId="2461AD21"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523B820F"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801" w:type="dxa"/>
            <w:tcBorders>
              <w:top w:val="nil"/>
              <w:left w:val="nil"/>
              <w:bottom w:val="single" w:sz="4" w:space="0" w:color="auto"/>
              <w:right w:val="single" w:sz="4" w:space="0" w:color="auto"/>
            </w:tcBorders>
            <w:noWrap/>
            <w:vAlign w:val="center"/>
            <w:hideMark/>
          </w:tcPr>
          <w:p w14:paraId="4FF966B2" w14:textId="77777777" w:rsidR="006F5D11" w:rsidRPr="006F5D11" w:rsidRDefault="006F5D11" w:rsidP="006F5D11">
            <w:pPr>
              <w:spacing w:after="0" w:line="240" w:lineRule="auto"/>
              <w:jc w:val="right"/>
              <w:rPr>
                <w:rFonts w:ascii="Calibri" w:eastAsia="Times New Roman" w:hAnsi="Calibri" w:cs="Calibri"/>
                <w:color w:val="1A1A1A"/>
                <w:sz w:val="18"/>
                <w:szCs w:val="18"/>
                <w:lang w:val="en-US"/>
              </w:rPr>
            </w:pPr>
            <w:r w:rsidRPr="006F5D11">
              <w:rPr>
                <w:rFonts w:ascii="Calibri" w:eastAsia="Times New Roman" w:hAnsi="Calibri" w:cs="Calibri"/>
                <w:color w:val="1A1A1A"/>
                <w:sz w:val="18"/>
                <w:szCs w:val="18"/>
                <w:lang w:val="en-US"/>
              </w:rPr>
              <w:t> </w:t>
            </w:r>
          </w:p>
        </w:tc>
        <w:tc>
          <w:tcPr>
            <w:tcW w:w="1530" w:type="dxa"/>
            <w:tcBorders>
              <w:top w:val="nil"/>
              <w:left w:val="nil"/>
              <w:bottom w:val="single" w:sz="4" w:space="0" w:color="auto"/>
              <w:right w:val="single" w:sz="4" w:space="0" w:color="auto"/>
            </w:tcBorders>
            <w:noWrap/>
            <w:vAlign w:val="bottom"/>
            <w:hideMark/>
          </w:tcPr>
          <w:p w14:paraId="2DE58E10" w14:textId="77777777" w:rsidR="006F5D11" w:rsidRPr="006F5D11" w:rsidRDefault="006F5D11" w:rsidP="006F5D11">
            <w:pPr>
              <w:spacing w:after="0" w:line="240" w:lineRule="auto"/>
              <w:rPr>
                <w:rFonts w:ascii="Calibri" w:eastAsia="Times New Roman" w:hAnsi="Calibri" w:cs="Calibri"/>
                <w:color w:val="000000"/>
                <w:sz w:val="18"/>
                <w:szCs w:val="18"/>
                <w:lang w:val="en-US"/>
              </w:rPr>
            </w:pPr>
            <w:r w:rsidRPr="006F5D11">
              <w:rPr>
                <w:rFonts w:ascii="Calibri" w:eastAsia="Times New Roman" w:hAnsi="Calibri" w:cs="Calibri"/>
                <w:color w:val="000000"/>
                <w:sz w:val="18"/>
                <w:szCs w:val="18"/>
                <w:lang w:val="en-US"/>
              </w:rPr>
              <w:t> </w:t>
            </w:r>
          </w:p>
        </w:tc>
      </w:tr>
      <w:tr w:rsidR="006F5D11" w:rsidRPr="006F5D11" w14:paraId="42BEBBDD" w14:textId="77777777" w:rsidTr="006F5D11">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350D090"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1.7</w:t>
            </w:r>
          </w:p>
        </w:tc>
        <w:tc>
          <w:tcPr>
            <w:tcW w:w="5287" w:type="dxa"/>
            <w:tcBorders>
              <w:top w:val="nil"/>
              <w:left w:val="nil"/>
              <w:bottom w:val="single" w:sz="4" w:space="0" w:color="auto"/>
              <w:right w:val="single" w:sz="4" w:space="0" w:color="auto"/>
            </w:tcBorders>
            <w:shd w:val="clear" w:color="000000" w:fill="FFFFFF"/>
            <w:vAlign w:val="center"/>
            <w:hideMark/>
          </w:tcPr>
          <w:p w14:paraId="6E5DF8AE" w14:textId="77777777" w:rsidR="006F5D11" w:rsidRPr="006F5D11" w:rsidRDefault="006F5D11" w:rsidP="006F5D11">
            <w:pPr>
              <w:spacing w:after="0" w:line="240" w:lineRule="auto"/>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Granular subbase material — supply, spread and compact</w:t>
            </w:r>
          </w:p>
        </w:tc>
        <w:tc>
          <w:tcPr>
            <w:tcW w:w="1272" w:type="dxa"/>
            <w:tcBorders>
              <w:top w:val="nil"/>
              <w:left w:val="nil"/>
              <w:bottom w:val="single" w:sz="4" w:space="0" w:color="auto"/>
              <w:right w:val="single" w:sz="4" w:space="0" w:color="auto"/>
            </w:tcBorders>
            <w:shd w:val="clear" w:color="000000" w:fill="FFFFFF"/>
            <w:vAlign w:val="center"/>
            <w:hideMark/>
          </w:tcPr>
          <w:p w14:paraId="261A1948"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m²</w:t>
            </w:r>
          </w:p>
        </w:tc>
        <w:tc>
          <w:tcPr>
            <w:tcW w:w="968" w:type="dxa"/>
            <w:tcBorders>
              <w:top w:val="nil"/>
              <w:left w:val="nil"/>
              <w:bottom w:val="single" w:sz="4" w:space="0" w:color="auto"/>
              <w:right w:val="single" w:sz="4" w:space="0" w:color="auto"/>
            </w:tcBorders>
            <w:shd w:val="clear" w:color="FDF3E7" w:fill="FFFFFF"/>
            <w:noWrap/>
            <w:vAlign w:val="center"/>
            <w:hideMark/>
          </w:tcPr>
          <w:p w14:paraId="5248B28D"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450</w:t>
            </w:r>
          </w:p>
        </w:tc>
        <w:tc>
          <w:tcPr>
            <w:tcW w:w="1724" w:type="dxa"/>
            <w:tcBorders>
              <w:top w:val="nil"/>
              <w:left w:val="nil"/>
              <w:bottom w:val="single" w:sz="4" w:space="0" w:color="auto"/>
              <w:right w:val="single" w:sz="4" w:space="0" w:color="auto"/>
            </w:tcBorders>
            <w:shd w:val="clear" w:color="FDF3E7" w:fill="FFFFFF"/>
            <w:noWrap/>
            <w:vAlign w:val="center"/>
            <w:hideMark/>
          </w:tcPr>
          <w:p w14:paraId="49F6AB6E"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720" w:type="dxa"/>
            <w:tcBorders>
              <w:top w:val="nil"/>
              <w:left w:val="nil"/>
              <w:bottom w:val="single" w:sz="4" w:space="0" w:color="auto"/>
              <w:right w:val="single" w:sz="4" w:space="0" w:color="auto"/>
            </w:tcBorders>
            <w:shd w:val="clear" w:color="FDF3E7" w:fill="FFFFFF"/>
            <w:noWrap/>
            <w:vAlign w:val="center"/>
            <w:hideMark/>
          </w:tcPr>
          <w:p w14:paraId="171B7D7F"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14AA1F25"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801" w:type="dxa"/>
            <w:tcBorders>
              <w:top w:val="nil"/>
              <w:left w:val="nil"/>
              <w:bottom w:val="single" w:sz="4" w:space="0" w:color="auto"/>
              <w:right w:val="single" w:sz="4" w:space="0" w:color="auto"/>
            </w:tcBorders>
            <w:noWrap/>
            <w:vAlign w:val="center"/>
            <w:hideMark/>
          </w:tcPr>
          <w:p w14:paraId="5D799625" w14:textId="77777777" w:rsidR="006F5D11" w:rsidRPr="006F5D11" w:rsidRDefault="006F5D11" w:rsidP="006F5D11">
            <w:pPr>
              <w:spacing w:after="0" w:line="240" w:lineRule="auto"/>
              <w:jc w:val="right"/>
              <w:rPr>
                <w:rFonts w:ascii="Calibri" w:eastAsia="Times New Roman" w:hAnsi="Calibri" w:cs="Calibri"/>
                <w:color w:val="1A1A1A"/>
                <w:sz w:val="18"/>
                <w:szCs w:val="18"/>
                <w:lang w:val="en-US"/>
              </w:rPr>
            </w:pPr>
            <w:r w:rsidRPr="006F5D11">
              <w:rPr>
                <w:rFonts w:ascii="Calibri" w:eastAsia="Times New Roman" w:hAnsi="Calibri" w:cs="Calibri"/>
                <w:color w:val="1A1A1A"/>
                <w:sz w:val="18"/>
                <w:szCs w:val="18"/>
                <w:lang w:val="en-US"/>
              </w:rPr>
              <w:t> </w:t>
            </w:r>
          </w:p>
        </w:tc>
        <w:tc>
          <w:tcPr>
            <w:tcW w:w="1530" w:type="dxa"/>
            <w:tcBorders>
              <w:top w:val="nil"/>
              <w:left w:val="nil"/>
              <w:bottom w:val="single" w:sz="4" w:space="0" w:color="auto"/>
              <w:right w:val="single" w:sz="4" w:space="0" w:color="auto"/>
            </w:tcBorders>
            <w:noWrap/>
            <w:vAlign w:val="bottom"/>
            <w:hideMark/>
          </w:tcPr>
          <w:p w14:paraId="1C820321" w14:textId="77777777" w:rsidR="006F5D11" w:rsidRPr="006F5D11" w:rsidRDefault="006F5D11" w:rsidP="006F5D11">
            <w:pPr>
              <w:spacing w:after="0" w:line="240" w:lineRule="auto"/>
              <w:rPr>
                <w:rFonts w:ascii="Calibri" w:eastAsia="Times New Roman" w:hAnsi="Calibri" w:cs="Calibri"/>
                <w:color w:val="000000"/>
                <w:sz w:val="18"/>
                <w:szCs w:val="18"/>
                <w:lang w:val="en-US"/>
              </w:rPr>
            </w:pPr>
            <w:r w:rsidRPr="006F5D11">
              <w:rPr>
                <w:rFonts w:ascii="Calibri" w:eastAsia="Times New Roman" w:hAnsi="Calibri" w:cs="Calibri"/>
                <w:color w:val="000000"/>
                <w:sz w:val="18"/>
                <w:szCs w:val="18"/>
                <w:lang w:val="en-US"/>
              </w:rPr>
              <w:t> </w:t>
            </w:r>
          </w:p>
        </w:tc>
      </w:tr>
      <w:tr w:rsidR="006F5D11" w:rsidRPr="006F5D11" w14:paraId="50370780" w14:textId="77777777" w:rsidTr="006F5D11">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A39F3F0"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1.8</w:t>
            </w:r>
          </w:p>
        </w:tc>
        <w:tc>
          <w:tcPr>
            <w:tcW w:w="5287" w:type="dxa"/>
            <w:tcBorders>
              <w:top w:val="nil"/>
              <w:left w:val="nil"/>
              <w:bottom w:val="single" w:sz="4" w:space="0" w:color="auto"/>
              <w:right w:val="single" w:sz="4" w:space="0" w:color="auto"/>
            </w:tcBorders>
            <w:shd w:val="clear" w:color="000000" w:fill="FFFFFF"/>
            <w:vAlign w:val="center"/>
            <w:hideMark/>
          </w:tcPr>
          <w:p w14:paraId="0C501230" w14:textId="77777777" w:rsidR="006F5D11" w:rsidRPr="006F5D11" w:rsidRDefault="006F5D11" w:rsidP="006F5D11">
            <w:pPr>
              <w:spacing w:after="0" w:line="240" w:lineRule="auto"/>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xml:space="preserve">Precast concrete </w:t>
            </w:r>
            <w:proofErr w:type="spellStart"/>
            <w:r w:rsidRPr="006F5D11">
              <w:rPr>
                <w:rFonts w:ascii="Calibri" w:eastAsia="Times New Roman" w:hAnsi="Calibri" w:cs="Calibri"/>
                <w:b/>
                <w:bCs/>
                <w:color w:val="1A1A1A"/>
                <w:sz w:val="18"/>
                <w:szCs w:val="18"/>
                <w:lang w:val="en-US"/>
              </w:rPr>
              <w:t>kerbstone</w:t>
            </w:r>
            <w:proofErr w:type="spellEnd"/>
            <w:r w:rsidRPr="006F5D11">
              <w:rPr>
                <w:rFonts w:ascii="Calibri" w:eastAsia="Times New Roman" w:hAnsi="Calibri" w:cs="Calibri"/>
                <w:b/>
                <w:bCs/>
                <w:color w:val="1A1A1A"/>
                <w:sz w:val="18"/>
                <w:szCs w:val="18"/>
                <w:lang w:val="en-US"/>
              </w:rPr>
              <w:t xml:space="preserve"> — supply and lay on concrete bed</w:t>
            </w:r>
          </w:p>
        </w:tc>
        <w:tc>
          <w:tcPr>
            <w:tcW w:w="1272" w:type="dxa"/>
            <w:tcBorders>
              <w:top w:val="nil"/>
              <w:left w:val="nil"/>
              <w:bottom w:val="single" w:sz="4" w:space="0" w:color="auto"/>
              <w:right w:val="single" w:sz="4" w:space="0" w:color="auto"/>
            </w:tcBorders>
            <w:shd w:val="clear" w:color="000000" w:fill="FFFFFF"/>
            <w:vAlign w:val="center"/>
            <w:hideMark/>
          </w:tcPr>
          <w:p w14:paraId="76D6604D"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m</w:t>
            </w:r>
          </w:p>
        </w:tc>
        <w:tc>
          <w:tcPr>
            <w:tcW w:w="968" w:type="dxa"/>
            <w:tcBorders>
              <w:top w:val="nil"/>
              <w:left w:val="nil"/>
              <w:bottom w:val="single" w:sz="4" w:space="0" w:color="auto"/>
              <w:right w:val="single" w:sz="4" w:space="0" w:color="auto"/>
            </w:tcBorders>
            <w:shd w:val="clear" w:color="FDF3E7" w:fill="FFFFFF"/>
            <w:noWrap/>
            <w:vAlign w:val="center"/>
            <w:hideMark/>
          </w:tcPr>
          <w:p w14:paraId="193951E7" w14:textId="77777777" w:rsidR="006F5D11" w:rsidRPr="006F5D11" w:rsidRDefault="006F5D11" w:rsidP="006F5D11">
            <w:pPr>
              <w:spacing w:after="0" w:line="240" w:lineRule="auto"/>
              <w:jc w:val="center"/>
              <w:rPr>
                <w:rFonts w:ascii="Calibri" w:eastAsia="Times New Roman" w:hAnsi="Calibri" w:cs="Calibri"/>
                <w:b/>
                <w:bCs/>
                <w:color w:val="000000"/>
                <w:sz w:val="18"/>
                <w:szCs w:val="18"/>
                <w:lang w:val="en-US"/>
              </w:rPr>
            </w:pPr>
            <w:r w:rsidRPr="006F5D11">
              <w:rPr>
                <w:rFonts w:ascii="Calibri" w:eastAsia="Times New Roman" w:hAnsi="Calibri" w:cs="Calibri"/>
                <w:b/>
                <w:bCs/>
                <w:color w:val="000000"/>
                <w:sz w:val="18"/>
                <w:szCs w:val="18"/>
                <w:lang w:val="en-US"/>
              </w:rPr>
              <w:t>165</w:t>
            </w:r>
          </w:p>
        </w:tc>
        <w:tc>
          <w:tcPr>
            <w:tcW w:w="1724" w:type="dxa"/>
            <w:tcBorders>
              <w:top w:val="nil"/>
              <w:left w:val="nil"/>
              <w:bottom w:val="single" w:sz="4" w:space="0" w:color="auto"/>
              <w:right w:val="single" w:sz="4" w:space="0" w:color="auto"/>
            </w:tcBorders>
            <w:shd w:val="clear" w:color="FDF3E7" w:fill="FFFFFF"/>
            <w:noWrap/>
            <w:vAlign w:val="center"/>
            <w:hideMark/>
          </w:tcPr>
          <w:p w14:paraId="4707BBFF"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720" w:type="dxa"/>
            <w:tcBorders>
              <w:top w:val="nil"/>
              <w:left w:val="nil"/>
              <w:bottom w:val="single" w:sz="4" w:space="0" w:color="auto"/>
              <w:right w:val="single" w:sz="4" w:space="0" w:color="auto"/>
            </w:tcBorders>
            <w:shd w:val="clear" w:color="FDF3E7" w:fill="FFFFFF"/>
            <w:noWrap/>
            <w:vAlign w:val="center"/>
            <w:hideMark/>
          </w:tcPr>
          <w:p w14:paraId="0EC3FE81"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10075EAD" w14:textId="77777777" w:rsidR="006F5D11" w:rsidRPr="006F5D11" w:rsidRDefault="006F5D11" w:rsidP="006F5D11">
            <w:pPr>
              <w:spacing w:after="0" w:line="240" w:lineRule="auto"/>
              <w:jc w:val="center"/>
              <w:rPr>
                <w:rFonts w:ascii="Calibri" w:eastAsia="Times New Roman" w:hAnsi="Calibri" w:cs="Calibri"/>
                <w:b/>
                <w:bCs/>
                <w:color w:val="1A1A1A"/>
                <w:sz w:val="18"/>
                <w:szCs w:val="18"/>
                <w:lang w:val="en-US"/>
              </w:rPr>
            </w:pPr>
            <w:r w:rsidRPr="006F5D11">
              <w:rPr>
                <w:rFonts w:ascii="Calibri" w:eastAsia="Times New Roman" w:hAnsi="Calibri" w:cs="Calibri"/>
                <w:b/>
                <w:bCs/>
                <w:color w:val="1A1A1A"/>
                <w:sz w:val="18"/>
                <w:szCs w:val="18"/>
                <w:lang w:val="en-US"/>
              </w:rPr>
              <w:t> </w:t>
            </w:r>
          </w:p>
        </w:tc>
        <w:tc>
          <w:tcPr>
            <w:tcW w:w="1801" w:type="dxa"/>
            <w:tcBorders>
              <w:top w:val="nil"/>
              <w:left w:val="nil"/>
              <w:bottom w:val="single" w:sz="4" w:space="0" w:color="auto"/>
              <w:right w:val="single" w:sz="4" w:space="0" w:color="auto"/>
            </w:tcBorders>
            <w:noWrap/>
            <w:vAlign w:val="center"/>
            <w:hideMark/>
          </w:tcPr>
          <w:p w14:paraId="05C7D517" w14:textId="77777777" w:rsidR="006F5D11" w:rsidRPr="006F5D11" w:rsidRDefault="006F5D11" w:rsidP="006F5D11">
            <w:pPr>
              <w:spacing w:after="0" w:line="240" w:lineRule="auto"/>
              <w:jc w:val="right"/>
              <w:rPr>
                <w:rFonts w:ascii="Calibri" w:eastAsia="Times New Roman" w:hAnsi="Calibri" w:cs="Calibri"/>
                <w:color w:val="1A1A1A"/>
                <w:sz w:val="18"/>
                <w:szCs w:val="18"/>
                <w:lang w:val="en-US"/>
              </w:rPr>
            </w:pPr>
            <w:r w:rsidRPr="006F5D11">
              <w:rPr>
                <w:rFonts w:ascii="Calibri" w:eastAsia="Times New Roman" w:hAnsi="Calibri" w:cs="Calibri"/>
                <w:color w:val="1A1A1A"/>
                <w:sz w:val="18"/>
                <w:szCs w:val="18"/>
                <w:lang w:val="en-US"/>
              </w:rPr>
              <w:t> </w:t>
            </w:r>
          </w:p>
        </w:tc>
        <w:tc>
          <w:tcPr>
            <w:tcW w:w="1530" w:type="dxa"/>
            <w:tcBorders>
              <w:top w:val="nil"/>
              <w:left w:val="nil"/>
              <w:bottom w:val="single" w:sz="4" w:space="0" w:color="auto"/>
              <w:right w:val="single" w:sz="4" w:space="0" w:color="auto"/>
            </w:tcBorders>
            <w:noWrap/>
            <w:vAlign w:val="bottom"/>
            <w:hideMark/>
          </w:tcPr>
          <w:p w14:paraId="5E467658" w14:textId="77777777" w:rsidR="006F5D11" w:rsidRPr="006F5D11" w:rsidRDefault="006F5D11" w:rsidP="006F5D11">
            <w:pPr>
              <w:spacing w:after="0" w:line="240" w:lineRule="auto"/>
              <w:rPr>
                <w:rFonts w:ascii="Calibri" w:eastAsia="Times New Roman" w:hAnsi="Calibri" w:cs="Calibri"/>
                <w:color w:val="000000"/>
                <w:sz w:val="18"/>
                <w:szCs w:val="18"/>
                <w:lang w:val="en-US"/>
              </w:rPr>
            </w:pPr>
            <w:r w:rsidRPr="006F5D11">
              <w:rPr>
                <w:rFonts w:ascii="Calibri" w:eastAsia="Times New Roman" w:hAnsi="Calibri" w:cs="Calibri"/>
                <w:color w:val="000000"/>
                <w:sz w:val="18"/>
                <w:szCs w:val="18"/>
                <w:lang w:val="en-US"/>
              </w:rPr>
              <w:t> </w:t>
            </w:r>
          </w:p>
        </w:tc>
      </w:tr>
    </w:tbl>
    <w:p w14:paraId="0584ECC7" w14:textId="77777777" w:rsidR="00E55E9A" w:rsidRPr="003C6760" w:rsidRDefault="00E55E9A" w:rsidP="00426CB7">
      <w:pPr>
        <w:rPr>
          <w:rFonts w:cstheme="minorHAnsi"/>
        </w:rPr>
      </w:pPr>
    </w:p>
    <w:p w14:paraId="522553E3" w14:textId="4F52C367" w:rsidR="006F5D11" w:rsidRPr="001A4992" w:rsidRDefault="006F5D11" w:rsidP="001A4992">
      <w:pPr>
        <w:rPr>
          <w:rFonts w:cstheme="minorHAnsi"/>
        </w:rPr>
      </w:pPr>
      <w:r w:rsidRPr="001A4992">
        <w:rPr>
          <w:rFonts w:cstheme="minorHAnsi"/>
          <w:b/>
          <w:bCs/>
          <w:color w:val="0070C0"/>
          <w:u w:val="single"/>
        </w:rPr>
        <w:lastRenderedPageBreak/>
        <w:t xml:space="preserve">Lot </w:t>
      </w:r>
      <w:r w:rsidR="004D3BC6" w:rsidRPr="001A4992">
        <w:rPr>
          <w:rFonts w:cstheme="minorHAnsi"/>
          <w:b/>
          <w:bCs/>
          <w:color w:val="0070C0"/>
          <w:u w:val="single"/>
        </w:rPr>
        <w:t>2</w:t>
      </w:r>
      <w:r w:rsidRPr="001A4992">
        <w:rPr>
          <w:rFonts w:cstheme="minorHAnsi"/>
          <w:b/>
          <w:bCs/>
          <w:color w:val="0070C0"/>
          <w:u w:val="single"/>
        </w:rPr>
        <w:t xml:space="preserve">: </w:t>
      </w:r>
      <w:r w:rsidR="004D3BC6" w:rsidRPr="001A4992">
        <w:rPr>
          <w:rFonts w:cstheme="minorHAnsi"/>
          <w:b/>
          <w:bCs/>
          <w:color w:val="0070C0"/>
          <w:u w:val="single"/>
        </w:rPr>
        <w:t>CIVIL &amp; STRUCTURAL WORKS</w:t>
      </w:r>
    </w:p>
    <w:tbl>
      <w:tblPr>
        <w:tblW w:w="15750" w:type="dxa"/>
        <w:tblInd w:w="-995" w:type="dxa"/>
        <w:tblLook w:val="04A0" w:firstRow="1" w:lastRow="0" w:firstColumn="1" w:lastColumn="0" w:noHBand="0" w:noVBand="1"/>
      </w:tblPr>
      <w:tblGrid>
        <w:gridCol w:w="899"/>
        <w:gridCol w:w="5220"/>
        <w:gridCol w:w="1272"/>
        <w:gridCol w:w="1969"/>
        <w:gridCol w:w="1901"/>
        <w:gridCol w:w="810"/>
        <w:gridCol w:w="1677"/>
        <w:gridCol w:w="1383"/>
        <w:gridCol w:w="1620"/>
      </w:tblGrid>
      <w:tr w:rsidR="008F2B58" w:rsidRPr="008F2B58" w14:paraId="79A28903" w14:textId="77777777" w:rsidTr="007658DA">
        <w:trPr>
          <w:trHeight w:val="300"/>
        </w:trPr>
        <w:tc>
          <w:tcPr>
            <w:tcW w:w="6119"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158BA94"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 xml:space="preserve">LRC to Complete </w:t>
            </w:r>
            <w:r w:rsidRPr="008F2B58">
              <w:rPr>
                <w:rFonts w:ascii="Calibri" w:eastAsia="Times New Roman" w:hAnsi="Calibri" w:cs="Calibri"/>
                <w:b/>
                <w:bCs/>
                <w:color w:val="FF0000"/>
                <w:sz w:val="18"/>
                <w:szCs w:val="18"/>
                <w:lang w:val="en-US"/>
              </w:rPr>
              <w:t>(BIDDERS ARE NOTE ALLOWED TO MODIFY THE LRC SECTION)</w:t>
            </w:r>
          </w:p>
        </w:tc>
        <w:tc>
          <w:tcPr>
            <w:tcW w:w="9631" w:type="dxa"/>
            <w:gridSpan w:val="7"/>
            <w:tcBorders>
              <w:top w:val="single" w:sz="4" w:space="0" w:color="auto"/>
              <w:left w:val="nil"/>
              <w:bottom w:val="single" w:sz="4" w:space="0" w:color="auto"/>
              <w:right w:val="single" w:sz="4" w:space="0" w:color="000000"/>
            </w:tcBorders>
            <w:shd w:val="clear" w:color="000000" w:fill="D9D9D9"/>
            <w:noWrap/>
            <w:vAlign w:val="center"/>
            <w:hideMark/>
          </w:tcPr>
          <w:p w14:paraId="43FA6FDF"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 xml:space="preserve">BIDDER to Complete </w:t>
            </w:r>
          </w:p>
        </w:tc>
      </w:tr>
      <w:tr w:rsidR="008F2B58" w:rsidRPr="008F2B58" w14:paraId="1C9B48DD" w14:textId="77777777" w:rsidTr="004A5B51">
        <w:trPr>
          <w:trHeight w:val="960"/>
        </w:trPr>
        <w:tc>
          <w:tcPr>
            <w:tcW w:w="899" w:type="dxa"/>
            <w:tcBorders>
              <w:top w:val="nil"/>
              <w:left w:val="single" w:sz="4" w:space="0" w:color="auto"/>
              <w:bottom w:val="single" w:sz="4" w:space="0" w:color="auto"/>
              <w:right w:val="single" w:sz="4" w:space="0" w:color="auto"/>
            </w:tcBorders>
            <w:shd w:val="clear" w:color="000000" w:fill="D9D9D9"/>
            <w:vAlign w:val="center"/>
            <w:hideMark/>
          </w:tcPr>
          <w:p w14:paraId="6B6F3CEF"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Item Number</w:t>
            </w:r>
          </w:p>
        </w:tc>
        <w:tc>
          <w:tcPr>
            <w:tcW w:w="5220" w:type="dxa"/>
            <w:tcBorders>
              <w:top w:val="nil"/>
              <w:left w:val="nil"/>
              <w:bottom w:val="single" w:sz="4" w:space="0" w:color="auto"/>
              <w:right w:val="single" w:sz="4" w:space="0" w:color="auto"/>
            </w:tcBorders>
            <w:shd w:val="clear" w:color="000000" w:fill="D9D9D9"/>
            <w:vAlign w:val="center"/>
            <w:hideMark/>
          </w:tcPr>
          <w:p w14:paraId="25819EFA" w14:textId="77777777" w:rsidR="008F2B58" w:rsidRPr="008F2B58" w:rsidRDefault="008F2B58" w:rsidP="008F2B58">
            <w:pPr>
              <w:spacing w:after="0" w:line="240" w:lineRule="auto"/>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Item/Milestone Required</w:t>
            </w:r>
          </w:p>
        </w:tc>
        <w:tc>
          <w:tcPr>
            <w:tcW w:w="271" w:type="dxa"/>
            <w:tcBorders>
              <w:top w:val="nil"/>
              <w:left w:val="nil"/>
              <w:bottom w:val="single" w:sz="4" w:space="0" w:color="auto"/>
              <w:right w:val="single" w:sz="4" w:space="0" w:color="auto"/>
            </w:tcBorders>
            <w:shd w:val="clear" w:color="000000" w:fill="D9D9D9"/>
            <w:vAlign w:val="center"/>
            <w:hideMark/>
          </w:tcPr>
          <w:p w14:paraId="78BCA3ED"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Unit of Measurement</w:t>
            </w:r>
          </w:p>
        </w:tc>
        <w:tc>
          <w:tcPr>
            <w:tcW w:w="1969" w:type="dxa"/>
            <w:tcBorders>
              <w:top w:val="nil"/>
              <w:left w:val="nil"/>
              <w:bottom w:val="single" w:sz="4" w:space="0" w:color="auto"/>
              <w:right w:val="single" w:sz="4" w:space="0" w:color="auto"/>
            </w:tcBorders>
            <w:shd w:val="clear" w:color="000000" w:fill="D9D9D9"/>
            <w:vAlign w:val="center"/>
            <w:hideMark/>
          </w:tcPr>
          <w:p w14:paraId="77E9A365"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 xml:space="preserve">Estimated Quantity </w:t>
            </w:r>
          </w:p>
        </w:tc>
        <w:tc>
          <w:tcPr>
            <w:tcW w:w="1901" w:type="dxa"/>
            <w:tcBorders>
              <w:top w:val="nil"/>
              <w:left w:val="nil"/>
              <w:bottom w:val="single" w:sz="4" w:space="0" w:color="auto"/>
              <w:right w:val="single" w:sz="4" w:space="0" w:color="auto"/>
            </w:tcBorders>
            <w:shd w:val="clear" w:color="000000" w:fill="D9D9D9"/>
            <w:vAlign w:val="center"/>
            <w:hideMark/>
          </w:tcPr>
          <w:p w14:paraId="592E53E6"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 xml:space="preserve">Unit Price in USD, Exclusive VAT </w:t>
            </w:r>
          </w:p>
        </w:tc>
        <w:tc>
          <w:tcPr>
            <w:tcW w:w="810" w:type="dxa"/>
            <w:tcBorders>
              <w:top w:val="nil"/>
              <w:left w:val="nil"/>
              <w:bottom w:val="single" w:sz="4" w:space="0" w:color="auto"/>
              <w:right w:val="single" w:sz="4" w:space="0" w:color="auto"/>
            </w:tcBorders>
            <w:shd w:val="clear" w:color="000000" w:fill="D9D9D9"/>
            <w:vAlign w:val="center"/>
            <w:hideMark/>
          </w:tcPr>
          <w:p w14:paraId="61558248"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VAT (%)</w:t>
            </w:r>
          </w:p>
        </w:tc>
        <w:tc>
          <w:tcPr>
            <w:tcW w:w="1677" w:type="dxa"/>
            <w:tcBorders>
              <w:top w:val="nil"/>
              <w:left w:val="nil"/>
              <w:bottom w:val="single" w:sz="4" w:space="0" w:color="auto"/>
              <w:right w:val="single" w:sz="4" w:space="0" w:color="auto"/>
            </w:tcBorders>
            <w:shd w:val="clear" w:color="000000" w:fill="D9D9D9"/>
            <w:vAlign w:val="center"/>
            <w:hideMark/>
          </w:tcPr>
          <w:p w14:paraId="2873FB4B"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 xml:space="preserve">Unit Price in USD, inclusive VAT </w:t>
            </w:r>
          </w:p>
        </w:tc>
        <w:tc>
          <w:tcPr>
            <w:tcW w:w="1383" w:type="dxa"/>
            <w:tcBorders>
              <w:top w:val="nil"/>
              <w:left w:val="nil"/>
              <w:bottom w:val="single" w:sz="4" w:space="0" w:color="auto"/>
              <w:right w:val="single" w:sz="4" w:space="0" w:color="auto"/>
            </w:tcBorders>
            <w:shd w:val="clear" w:color="000000" w:fill="D9D9D9"/>
            <w:vAlign w:val="center"/>
            <w:hideMark/>
          </w:tcPr>
          <w:p w14:paraId="047C3EBF"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 xml:space="preserve">Total Price in USD, inclusive VAT </w:t>
            </w:r>
          </w:p>
        </w:tc>
        <w:tc>
          <w:tcPr>
            <w:tcW w:w="1620" w:type="dxa"/>
            <w:tcBorders>
              <w:top w:val="nil"/>
              <w:left w:val="nil"/>
              <w:bottom w:val="single" w:sz="4" w:space="0" w:color="auto"/>
              <w:right w:val="single" w:sz="4" w:space="0" w:color="auto"/>
            </w:tcBorders>
            <w:shd w:val="clear" w:color="000000" w:fill="D9D9D9"/>
            <w:vAlign w:val="center"/>
            <w:hideMark/>
          </w:tcPr>
          <w:p w14:paraId="2D7FD857"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 xml:space="preserve">Lead time of Delivery from the date of the purchase order </w:t>
            </w:r>
          </w:p>
        </w:tc>
      </w:tr>
      <w:tr w:rsidR="008F2B58" w:rsidRPr="008F2B58" w14:paraId="601AC938" w14:textId="77777777" w:rsidTr="004A5B51">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0C47162A"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2.1</w:t>
            </w:r>
          </w:p>
        </w:tc>
        <w:tc>
          <w:tcPr>
            <w:tcW w:w="5220" w:type="dxa"/>
            <w:tcBorders>
              <w:top w:val="nil"/>
              <w:left w:val="nil"/>
              <w:bottom w:val="single" w:sz="4" w:space="0" w:color="auto"/>
              <w:right w:val="single" w:sz="4" w:space="0" w:color="auto"/>
            </w:tcBorders>
            <w:shd w:val="clear" w:color="000000" w:fill="FFFFFF"/>
            <w:vAlign w:val="center"/>
            <w:hideMark/>
          </w:tcPr>
          <w:p w14:paraId="1E29EE80"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xml:space="preserve">Reinforced concrete, C25/30 — measured per cubic </w:t>
            </w:r>
            <w:proofErr w:type="spellStart"/>
            <w:r w:rsidRPr="008F2B58">
              <w:rPr>
                <w:rFonts w:ascii="Calibri" w:eastAsia="Times New Roman" w:hAnsi="Calibri" w:cs="Calibri"/>
                <w:b/>
                <w:bCs/>
                <w:color w:val="1A1A1A"/>
                <w:sz w:val="18"/>
                <w:szCs w:val="18"/>
                <w:lang w:val="en-US"/>
              </w:rPr>
              <w:t>metre</w:t>
            </w:r>
            <w:proofErr w:type="spellEnd"/>
            <w:r w:rsidRPr="008F2B58">
              <w:rPr>
                <w:rFonts w:ascii="Calibri" w:eastAsia="Times New Roman" w:hAnsi="Calibri" w:cs="Calibri"/>
                <w:b/>
                <w:bCs/>
                <w:color w:val="1A1A1A"/>
                <w:sz w:val="18"/>
                <w:szCs w:val="18"/>
                <w:lang w:val="en-US"/>
              </w:rPr>
              <w:t xml:space="preserve"> (foundations, plinths, ballast blocks, bases)</w:t>
            </w:r>
          </w:p>
        </w:tc>
        <w:tc>
          <w:tcPr>
            <w:tcW w:w="271" w:type="dxa"/>
            <w:tcBorders>
              <w:top w:val="nil"/>
              <w:left w:val="nil"/>
              <w:bottom w:val="single" w:sz="4" w:space="0" w:color="auto"/>
              <w:right w:val="single" w:sz="4" w:space="0" w:color="auto"/>
            </w:tcBorders>
            <w:shd w:val="clear" w:color="000000" w:fill="FFFFFF"/>
            <w:vAlign w:val="center"/>
            <w:hideMark/>
          </w:tcPr>
          <w:p w14:paraId="49AF628A"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m³</w:t>
            </w:r>
          </w:p>
        </w:tc>
        <w:tc>
          <w:tcPr>
            <w:tcW w:w="1969" w:type="dxa"/>
            <w:tcBorders>
              <w:top w:val="nil"/>
              <w:left w:val="nil"/>
              <w:bottom w:val="single" w:sz="4" w:space="0" w:color="auto"/>
              <w:right w:val="single" w:sz="4" w:space="0" w:color="auto"/>
            </w:tcBorders>
            <w:shd w:val="clear" w:color="FDF3E7" w:fill="FFFFFF"/>
            <w:noWrap/>
            <w:vAlign w:val="center"/>
            <w:hideMark/>
          </w:tcPr>
          <w:p w14:paraId="68643141"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500</w:t>
            </w:r>
          </w:p>
        </w:tc>
        <w:tc>
          <w:tcPr>
            <w:tcW w:w="1901" w:type="dxa"/>
            <w:tcBorders>
              <w:top w:val="nil"/>
              <w:left w:val="nil"/>
              <w:bottom w:val="single" w:sz="4" w:space="0" w:color="auto"/>
              <w:right w:val="single" w:sz="4" w:space="0" w:color="auto"/>
            </w:tcBorders>
            <w:shd w:val="clear" w:color="FDF3E7" w:fill="FFFFFF"/>
            <w:noWrap/>
            <w:vAlign w:val="center"/>
            <w:hideMark/>
          </w:tcPr>
          <w:p w14:paraId="66C284BF"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4F6B7013"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67B756D3"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7F8AD941"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0CBD9571"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36ACBB99" w14:textId="77777777" w:rsidTr="004A5B51">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7EA659E2"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2.2</w:t>
            </w:r>
          </w:p>
        </w:tc>
        <w:tc>
          <w:tcPr>
            <w:tcW w:w="5220" w:type="dxa"/>
            <w:tcBorders>
              <w:top w:val="nil"/>
              <w:left w:val="nil"/>
              <w:bottom w:val="single" w:sz="4" w:space="0" w:color="auto"/>
              <w:right w:val="single" w:sz="4" w:space="0" w:color="auto"/>
            </w:tcBorders>
            <w:shd w:val="clear" w:color="000000" w:fill="FFFFFF"/>
            <w:vAlign w:val="center"/>
            <w:hideMark/>
          </w:tcPr>
          <w:p w14:paraId="4ED32C8F"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Concrete block wall, 15 cm thick — to equipment rooms, compounds and enclosures</w:t>
            </w:r>
          </w:p>
        </w:tc>
        <w:tc>
          <w:tcPr>
            <w:tcW w:w="271" w:type="dxa"/>
            <w:tcBorders>
              <w:top w:val="nil"/>
              <w:left w:val="nil"/>
              <w:bottom w:val="single" w:sz="4" w:space="0" w:color="auto"/>
              <w:right w:val="single" w:sz="4" w:space="0" w:color="auto"/>
            </w:tcBorders>
            <w:shd w:val="clear" w:color="000000" w:fill="FFFFFF"/>
            <w:vAlign w:val="center"/>
            <w:hideMark/>
          </w:tcPr>
          <w:p w14:paraId="166154BA"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m²</w:t>
            </w:r>
          </w:p>
        </w:tc>
        <w:tc>
          <w:tcPr>
            <w:tcW w:w="1969" w:type="dxa"/>
            <w:tcBorders>
              <w:top w:val="nil"/>
              <w:left w:val="nil"/>
              <w:bottom w:val="single" w:sz="4" w:space="0" w:color="auto"/>
              <w:right w:val="single" w:sz="4" w:space="0" w:color="auto"/>
            </w:tcBorders>
            <w:shd w:val="clear" w:color="FDF3E7" w:fill="FFFFFF"/>
            <w:noWrap/>
            <w:vAlign w:val="center"/>
            <w:hideMark/>
          </w:tcPr>
          <w:p w14:paraId="2EFC10D4"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300</w:t>
            </w:r>
          </w:p>
        </w:tc>
        <w:tc>
          <w:tcPr>
            <w:tcW w:w="1901" w:type="dxa"/>
            <w:tcBorders>
              <w:top w:val="nil"/>
              <w:left w:val="nil"/>
              <w:bottom w:val="single" w:sz="4" w:space="0" w:color="auto"/>
              <w:right w:val="single" w:sz="4" w:space="0" w:color="auto"/>
            </w:tcBorders>
            <w:shd w:val="clear" w:color="FDF3E7" w:fill="FFFFFF"/>
            <w:noWrap/>
            <w:vAlign w:val="center"/>
            <w:hideMark/>
          </w:tcPr>
          <w:p w14:paraId="171E63C5"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03E62C60"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30410E02"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4AC31FDE"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3AAA69E1"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3B061C86" w14:textId="77777777" w:rsidTr="004A5B51">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1BA5B4C6"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2.3</w:t>
            </w:r>
          </w:p>
        </w:tc>
        <w:tc>
          <w:tcPr>
            <w:tcW w:w="5220" w:type="dxa"/>
            <w:tcBorders>
              <w:top w:val="nil"/>
              <w:left w:val="nil"/>
              <w:bottom w:val="single" w:sz="4" w:space="0" w:color="auto"/>
              <w:right w:val="single" w:sz="4" w:space="0" w:color="auto"/>
            </w:tcBorders>
            <w:shd w:val="clear" w:color="000000" w:fill="FFFFFF"/>
            <w:vAlign w:val="center"/>
            <w:hideMark/>
          </w:tcPr>
          <w:p w14:paraId="3F14E1C0"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Concrete block wall, 20 cm thick — to equipment rooms, compounds and enclosures</w:t>
            </w:r>
          </w:p>
        </w:tc>
        <w:tc>
          <w:tcPr>
            <w:tcW w:w="271" w:type="dxa"/>
            <w:tcBorders>
              <w:top w:val="nil"/>
              <w:left w:val="nil"/>
              <w:bottom w:val="single" w:sz="4" w:space="0" w:color="auto"/>
              <w:right w:val="single" w:sz="4" w:space="0" w:color="auto"/>
            </w:tcBorders>
            <w:shd w:val="clear" w:color="000000" w:fill="FFFFFF"/>
            <w:vAlign w:val="center"/>
            <w:hideMark/>
          </w:tcPr>
          <w:p w14:paraId="1F256A14"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m²</w:t>
            </w:r>
          </w:p>
        </w:tc>
        <w:tc>
          <w:tcPr>
            <w:tcW w:w="1969" w:type="dxa"/>
            <w:tcBorders>
              <w:top w:val="nil"/>
              <w:left w:val="nil"/>
              <w:bottom w:val="single" w:sz="4" w:space="0" w:color="auto"/>
              <w:right w:val="single" w:sz="4" w:space="0" w:color="auto"/>
            </w:tcBorders>
            <w:shd w:val="clear" w:color="FDF3E7" w:fill="FFFFFF"/>
            <w:noWrap/>
            <w:vAlign w:val="center"/>
            <w:hideMark/>
          </w:tcPr>
          <w:p w14:paraId="7963473F"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300</w:t>
            </w:r>
          </w:p>
        </w:tc>
        <w:tc>
          <w:tcPr>
            <w:tcW w:w="1901" w:type="dxa"/>
            <w:tcBorders>
              <w:top w:val="nil"/>
              <w:left w:val="nil"/>
              <w:bottom w:val="single" w:sz="4" w:space="0" w:color="auto"/>
              <w:right w:val="single" w:sz="4" w:space="0" w:color="auto"/>
            </w:tcBorders>
            <w:shd w:val="clear" w:color="FDF3E7" w:fill="FFFFFF"/>
            <w:noWrap/>
            <w:vAlign w:val="center"/>
            <w:hideMark/>
          </w:tcPr>
          <w:p w14:paraId="70B12EC0"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585B671F"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458FF557"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3EC3E5B8"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7C5098E2"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6D1B4935" w14:textId="77777777" w:rsidTr="004A5B51">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7481156C"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2.4</w:t>
            </w:r>
          </w:p>
        </w:tc>
        <w:tc>
          <w:tcPr>
            <w:tcW w:w="5220" w:type="dxa"/>
            <w:tcBorders>
              <w:top w:val="nil"/>
              <w:left w:val="nil"/>
              <w:bottom w:val="single" w:sz="4" w:space="0" w:color="auto"/>
              <w:right w:val="single" w:sz="4" w:space="0" w:color="auto"/>
            </w:tcBorders>
            <w:shd w:val="clear" w:color="000000" w:fill="FFFFFF"/>
            <w:vAlign w:val="center"/>
            <w:hideMark/>
          </w:tcPr>
          <w:p w14:paraId="171FBAC9"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Internal &amp; external plastering</w:t>
            </w:r>
          </w:p>
        </w:tc>
        <w:tc>
          <w:tcPr>
            <w:tcW w:w="271" w:type="dxa"/>
            <w:tcBorders>
              <w:top w:val="nil"/>
              <w:left w:val="nil"/>
              <w:bottom w:val="single" w:sz="4" w:space="0" w:color="auto"/>
              <w:right w:val="single" w:sz="4" w:space="0" w:color="auto"/>
            </w:tcBorders>
            <w:shd w:val="clear" w:color="000000" w:fill="FFFFFF"/>
            <w:vAlign w:val="center"/>
            <w:hideMark/>
          </w:tcPr>
          <w:p w14:paraId="374D6FE3"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m²</w:t>
            </w:r>
          </w:p>
        </w:tc>
        <w:tc>
          <w:tcPr>
            <w:tcW w:w="1969" w:type="dxa"/>
            <w:tcBorders>
              <w:top w:val="nil"/>
              <w:left w:val="nil"/>
              <w:bottom w:val="single" w:sz="4" w:space="0" w:color="auto"/>
              <w:right w:val="single" w:sz="4" w:space="0" w:color="auto"/>
            </w:tcBorders>
            <w:shd w:val="clear" w:color="FDF3E7" w:fill="FFFFFF"/>
            <w:noWrap/>
            <w:vAlign w:val="center"/>
            <w:hideMark/>
          </w:tcPr>
          <w:p w14:paraId="30CA1A27"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400</w:t>
            </w:r>
          </w:p>
        </w:tc>
        <w:tc>
          <w:tcPr>
            <w:tcW w:w="1901" w:type="dxa"/>
            <w:tcBorders>
              <w:top w:val="nil"/>
              <w:left w:val="nil"/>
              <w:bottom w:val="single" w:sz="4" w:space="0" w:color="auto"/>
              <w:right w:val="single" w:sz="4" w:space="0" w:color="auto"/>
            </w:tcBorders>
            <w:shd w:val="clear" w:color="FDF3E7" w:fill="FFFFFF"/>
            <w:noWrap/>
            <w:vAlign w:val="center"/>
            <w:hideMark/>
          </w:tcPr>
          <w:p w14:paraId="545A16F8"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1F3008E7"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10D25379"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6FD8FC5B"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7256201F"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7F5D7D65" w14:textId="77777777" w:rsidTr="004A5B51">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4AD47183"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2.5</w:t>
            </w:r>
          </w:p>
        </w:tc>
        <w:tc>
          <w:tcPr>
            <w:tcW w:w="5220" w:type="dxa"/>
            <w:tcBorders>
              <w:top w:val="nil"/>
              <w:left w:val="nil"/>
              <w:bottom w:val="single" w:sz="4" w:space="0" w:color="auto"/>
              <w:right w:val="single" w:sz="4" w:space="0" w:color="auto"/>
            </w:tcBorders>
            <w:shd w:val="clear" w:color="000000" w:fill="FFFFFF"/>
            <w:vAlign w:val="center"/>
            <w:hideMark/>
          </w:tcPr>
          <w:p w14:paraId="531380C9"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Internal &amp; external painting — with putty</w:t>
            </w:r>
          </w:p>
        </w:tc>
        <w:tc>
          <w:tcPr>
            <w:tcW w:w="271" w:type="dxa"/>
            <w:tcBorders>
              <w:top w:val="nil"/>
              <w:left w:val="nil"/>
              <w:bottom w:val="single" w:sz="4" w:space="0" w:color="auto"/>
              <w:right w:val="single" w:sz="4" w:space="0" w:color="auto"/>
            </w:tcBorders>
            <w:shd w:val="clear" w:color="000000" w:fill="FFFFFF"/>
            <w:vAlign w:val="center"/>
            <w:hideMark/>
          </w:tcPr>
          <w:p w14:paraId="2E4082D3"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m²</w:t>
            </w:r>
          </w:p>
        </w:tc>
        <w:tc>
          <w:tcPr>
            <w:tcW w:w="1969" w:type="dxa"/>
            <w:tcBorders>
              <w:top w:val="nil"/>
              <w:left w:val="nil"/>
              <w:bottom w:val="single" w:sz="4" w:space="0" w:color="auto"/>
              <w:right w:val="single" w:sz="4" w:space="0" w:color="auto"/>
            </w:tcBorders>
            <w:shd w:val="clear" w:color="FDF3E7" w:fill="FFFFFF"/>
            <w:noWrap/>
            <w:vAlign w:val="center"/>
            <w:hideMark/>
          </w:tcPr>
          <w:p w14:paraId="7BE7B064"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170</w:t>
            </w:r>
          </w:p>
        </w:tc>
        <w:tc>
          <w:tcPr>
            <w:tcW w:w="1901" w:type="dxa"/>
            <w:tcBorders>
              <w:top w:val="nil"/>
              <w:left w:val="nil"/>
              <w:bottom w:val="single" w:sz="4" w:space="0" w:color="auto"/>
              <w:right w:val="single" w:sz="4" w:space="0" w:color="auto"/>
            </w:tcBorders>
            <w:shd w:val="clear" w:color="FDF3E7" w:fill="FFFFFF"/>
            <w:noWrap/>
            <w:vAlign w:val="center"/>
            <w:hideMark/>
          </w:tcPr>
          <w:p w14:paraId="0266E112"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3FD52304"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6EAD2220"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03031605"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287082FA"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6436C153" w14:textId="77777777" w:rsidTr="004A5B51">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40A094F6"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2.6</w:t>
            </w:r>
          </w:p>
        </w:tc>
        <w:tc>
          <w:tcPr>
            <w:tcW w:w="5220" w:type="dxa"/>
            <w:tcBorders>
              <w:top w:val="nil"/>
              <w:left w:val="nil"/>
              <w:bottom w:val="single" w:sz="4" w:space="0" w:color="auto"/>
              <w:right w:val="single" w:sz="4" w:space="0" w:color="auto"/>
            </w:tcBorders>
            <w:shd w:val="clear" w:color="000000" w:fill="FFFFFF"/>
            <w:vAlign w:val="center"/>
            <w:hideMark/>
          </w:tcPr>
          <w:p w14:paraId="6B7F7236"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Internal &amp; external painting — without putty</w:t>
            </w:r>
          </w:p>
        </w:tc>
        <w:tc>
          <w:tcPr>
            <w:tcW w:w="271" w:type="dxa"/>
            <w:tcBorders>
              <w:top w:val="nil"/>
              <w:left w:val="nil"/>
              <w:bottom w:val="single" w:sz="4" w:space="0" w:color="auto"/>
              <w:right w:val="single" w:sz="4" w:space="0" w:color="auto"/>
            </w:tcBorders>
            <w:shd w:val="clear" w:color="000000" w:fill="FFFFFF"/>
            <w:vAlign w:val="center"/>
            <w:hideMark/>
          </w:tcPr>
          <w:p w14:paraId="134D8173"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m²</w:t>
            </w:r>
          </w:p>
        </w:tc>
        <w:tc>
          <w:tcPr>
            <w:tcW w:w="1969" w:type="dxa"/>
            <w:tcBorders>
              <w:top w:val="nil"/>
              <w:left w:val="nil"/>
              <w:bottom w:val="single" w:sz="4" w:space="0" w:color="auto"/>
              <w:right w:val="single" w:sz="4" w:space="0" w:color="auto"/>
            </w:tcBorders>
            <w:shd w:val="clear" w:color="FDF3E7" w:fill="FFFFFF"/>
            <w:noWrap/>
            <w:vAlign w:val="center"/>
            <w:hideMark/>
          </w:tcPr>
          <w:p w14:paraId="1F6BC7C2"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265</w:t>
            </w:r>
          </w:p>
        </w:tc>
        <w:tc>
          <w:tcPr>
            <w:tcW w:w="1901" w:type="dxa"/>
            <w:tcBorders>
              <w:top w:val="nil"/>
              <w:left w:val="nil"/>
              <w:bottom w:val="single" w:sz="4" w:space="0" w:color="auto"/>
              <w:right w:val="single" w:sz="4" w:space="0" w:color="auto"/>
            </w:tcBorders>
            <w:shd w:val="clear" w:color="FDF3E7" w:fill="FFFFFF"/>
            <w:noWrap/>
            <w:vAlign w:val="center"/>
            <w:hideMark/>
          </w:tcPr>
          <w:p w14:paraId="04DB330C"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68421778"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4A8B34B4"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5971BCA0"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7B5E1ACA"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45BC1EDA" w14:textId="77777777" w:rsidTr="004A5B51">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23A3766E"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2.7</w:t>
            </w:r>
          </w:p>
        </w:tc>
        <w:tc>
          <w:tcPr>
            <w:tcW w:w="5220" w:type="dxa"/>
            <w:tcBorders>
              <w:top w:val="nil"/>
              <w:left w:val="nil"/>
              <w:bottom w:val="single" w:sz="4" w:space="0" w:color="auto"/>
              <w:right w:val="single" w:sz="4" w:space="0" w:color="auto"/>
            </w:tcBorders>
            <w:shd w:val="clear" w:color="000000" w:fill="FFFFFF"/>
            <w:vAlign w:val="center"/>
            <w:hideMark/>
          </w:tcPr>
          <w:p w14:paraId="5103154E"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xml:space="preserve">External stone cladding (local </w:t>
            </w:r>
            <w:proofErr w:type="gramStart"/>
            <w:r w:rsidRPr="008F2B58">
              <w:rPr>
                <w:rFonts w:ascii="Calibri" w:eastAsia="Times New Roman" w:hAnsi="Calibri" w:cs="Calibri"/>
                <w:b/>
                <w:bCs/>
                <w:color w:val="1A1A1A"/>
                <w:sz w:val="18"/>
                <w:szCs w:val="18"/>
                <w:lang w:val="en-US"/>
              </w:rPr>
              <w:t>stone) —</w:t>
            </w:r>
            <w:proofErr w:type="gramEnd"/>
            <w:r w:rsidRPr="008F2B58">
              <w:rPr>
                <w:rFonts w:ascii="Calibri" w:eastAsia="Times New Roman" w:hAnsi="Calibri" w:cs="Calibri"/>
                <w:b/>
                <w:bCs/>
                <w:color w:val="1A1A1A"/>
                <w:sz w:val="18"/>
                <w:szCs w:val="18"/>
                <w:lang w:val="en-US"/>
              </w:rPr>
              <w:t xml:space="preserve"> stone type as instructed by the Engineer or matching existing</w:t>
            </w:r>
          </w:p>
        </w:tc>
        <w:tc>
          <w:tcPr>
            <w:tcW w:w="271" w:type="dxa"/>
            <w:tcBorders>
              <w:top w:val="nil"/>
              <w:left w:val="nil"/>
              <w:bottom w:val="single" w:sz="4" w:space="0" w:color="auto"/>
              <w:right w:val="single" w:sz="4" w:space="0" w:color="auto"/>
            </w:tcBorders>
            <w:shd w:val="clear" w:color="000000" w:fill="FFFFFF"/>
            <w:vAlign w:val="center"/>
            <w:hideMark/>
          </w:tcPr>
          <w:p w14:paraId="7E5525C7"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m²</w:t>
            </w:r>
          </w:p>
        </w:tc>
        <w:tc>
          <w:tcPr>
            <w:tcW w:w="1969" w:type="dxa"/>
            <w:tcBorders>
              <w:top w:val="nil"/>
              <w:left w:val="nil"/>
              <w:bottom w:val="single" w:sz="4" w:space="0" w:color="auto"/>
              <w:right w:val="single" w:sz="4" w:space="0" w:color="auto"/>
            </w:tcBorders>
            <w:shd w:val="clear" w:color="FDF3E7" w:fill="FFFFFF"/>
            <w:noWrap/>
            <w:vAlign w:val="center"/>
            <w:hideMark/>
          </w:tcPr>
          <w:p w14:paraId="23973855"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10</w:t>
            </w:r>
          </w:p>
        </w:tc>
        <w:tc>
          <w:tcPr>
            <w:tcW w:w="1901" w:type="dxa"/>
            <w:tcBorders>
              <w:top w:val="nil"/>
              <w:left w:val="nil"/>
              <w:bottom w:val="single" w:sz="4" w:space="0" w:color="auto"/>
              <w:right w:val="single" w:sz="4" w:space="0" w:color="auto"/>
            </w:tcBorders>
            <w:shd w:val="clear" w:color="FDF3E7" w:fill="FFFFFF"/>
            <w:noWrap/>
            <w:vAlign w:val="center"/>
            <w:hideMark/>
          </w:tcPr>
          <w:p w14:paraId="7B58E43A"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1C386CA0"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3BABEACD"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4D5B888C"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4B92470A"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3EDADF60" w14:textId="77777777" w:rsidTr="004A5B51">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5CF87154"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2.8</w:t>
            </w:r>
          </w:p>
        </w:tc>
        <w:tc>
          <w:tcPr>
            <w:tcW w:w="5220" w:type="dxa"/>
            <w:tcBorders>
              <w:top w:val="nil"/>
              <w:left w:val="nil"/>
              <w:bottom w:val="single" w:sz="4" w:space="0" w:color="auto"/>
              <w:right w:val="single" w:sz="4" w:space="0" w:color="auto"/>
            </w:tcBorders>
            <w:shd w:val="clear" w:color="000000" w:fill="FFFFFF"/>
            <w:vAlign w:val="center"/>
            <w:hideMark/>
          </w:tcPr>
          <w:p w14:paraId="42207F14"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Floor tiling (European-</w:t>
            </w:r>
            <w:proofErr w:type="gramStart"/>
            <w:r w:rsidRPr="008F2B58">
              <w:rPr>
                <w:rFonts w:ascii="Calibri" w:eastAsia="Times New Roman" w:hAnsi="Calibri" w:cs="Calibri"/>
                <w:b/>
                <w:bCs/>
                <w:color w:val="1A1A1A"/>
                <w:sz w:val="18"/>
                <w:szCs w:val="18"/>
                <w:lang w:val="en-US"/>
              </w:rPr>
              <w:t>made) —</w:t>
            </w:r>
            <w:proofErr w:type="gramEnd"/>
            <w:r w:rsidRPr="008F2B58">
              <w:rPr>
                <w:rFonts w:ascii="Calibri" w:eastAsia="Times New Roman" w:hAnsi="Calibri" w:cs="Calibri"/>
                <w:b/>
                <w:bCs/>
                <w:color w:val="1A1A1A"/>
                <w:sz w:val="18"/>
                <w:szCs w:val="18"/>
                <w:lang w:val="en-US"/>
              </w:rPr>
              <w:t xml:space="preserve"> tile type, size and </w:t>
            </w:r>
            <w:proofErr w:type="spellStart"/>
            <w:r w:rsidRPr="008F2B58">
              <w:rPr>
                <w:rFonts w:ascii="Calibri" w:eastAsia="Times New Roman" w:hAnsi="Calibri" w:cs="Calibri"/>
                <w:b/>
                <w:bCs/>
                <w:color w:val="1A1A1A"/>
                <w:sz w:val="18"/>
                <w:szCs w:val="18"/>
                <w:lang w:val="en-US"/>
              </w:rPr>
              <w:t>colour</w:t>
            </w:r>
            <w:proofErr w:type="spellEnd"/>
            <w:r w:rsidRPr="008F2B58">
              <w:rPr>
                <w:rFonts w:ascii="Calibri" w:eastAsia="Times New Roman" w:hAnsi="Calibri" w:cs="Calibri"/>
                <w:b/>
                <w:bCs/>
                <w:color w:val="1A1A1A"/>
                <w:sz w:val="18"/>
                <w:szCs w:val="18"/>
                <w:lang w:val="en-US"/>
              </w:rPr>
              <w:t xml:space="preserve"> as instructed by the Engineer or matching existing</w:t>
            </w:r>
          </w:p>
        </w:tc>
        <w:tc>
          <w:tcPr>
            <w:tcW w:w="271" w:type="dxa"/>
            <w:tcBorders>
              <w:top w:val="nil"/>
              <w:left w:val="nil"/>
              <w:bottom w:val="single" w:sz="4" w:space="0" w:color="auto"/>
              <w:right w:val="single" w:sz="4" w:space="0" w:color="auto"/>
            </w:tcBorders>
            <w:shd w:val="clear" w:color="000000" w:fill="FFFFFF"/>
            <w:vAlign w:val="center"/>
            <w:hideMark/>
          </w:tcPr>
          <w:p w14:paraId="73B7FAC1"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m²</w:t>
            </w:r>
          </w:p>
        </w:tc>
        <w:tc>
          <w:tcPr>
            <w:tcW w:w="1969" w:type="dxa"/>
            <w:tcBorders>
              <w:top w:val="nil"/>
              <w:left w:val="nil"/>
              <w:bottom w:val="single" w:sz="4" w:space="0" w:color="auto"/>
              <w:right w:val="single" w:sz="4" w:space="0" w:color="auto"/>
            </w:tcBorders>
            <w:shd w:val="clear" w:color="FDF3E7" w:fill="FFFFFF"/>
            <w:noWrap/>
            <w:vAlign w:val="center"/>
            <w:hideMark/>
          </w:tcPr>
          <w:p w14:paraId="741BABCE"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51</w:t>
            </w:r>
          </w:p>
        </w:tc>
        <w:tc>
          <w:tcPr>
            <w:tcW w:w="1901" w:type="dxa"/>
            <w:tcBorders>
              <w:top w:val="nil"/>
              <w:left w:val="nil"/>
              <w:bottom w:val="single" w:sz="4" w:space="0" w:color="auto"/>
              <w:right w:val="single" w:sz="4" w:space="0" w:color="auto"/>
            </w:tcBorders>
            <w:shd w:val="clear" w:color="FDF3E7" w:fill="FFFFFF"/>
            <w:noWrap/>
            <w:vAlign w:val="center"/>
            <w:hideMark/>
          </w:tcPr>
          <w:p w14:paraId="649AFB0A"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289D9C8E"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418BB8F8"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2843E394"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4F7E644E"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3FEB36AF" w14:textId="77777777" w:rsidTr="004A5B51">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6DB833F3"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2.9</w:t>
            </w:r>
          </w:p>
        </w:tc>
        <w:tc>
          <w:tcPr>
            <w:tcW w:w="5220" w:type="dxa"/>
            <w:tcBorders>
              <w:top w:val="nil"/>
              <w:left w:val="nil"/>
              <w:bottom w:val="single" w:sz="4" w:space="0" w:color="auto"/>
              <w:right w:val="single" w:sz="4" w:space="0" w:color="auto"/>
            </w:tcBorders>
            <w:shd w:val="clear" w:color="000000" w:fill="FFFFFF"/>
            <w:vAlign w:val="center"/>
            <w:hideMark/>
          </w:tcPr>
          <w:p w14:paraId="4EADD575"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Wall tiling (European-</w:t>
            </w:r>
            <w:proofErr w:type="gramStart"/>
            <w:r w:rsidRPr="008F2B58">
              <w:rPr>
                <w:rFonts w:ascii="Calibri" w:eastAsia="Times New Roman" w:hAnsi="Calibri" w:cs="Calibri"/>
                <w:b/>
                <w:bCs/>
                <w:color w:val="1A1A1A"/>
                <w:sz w:val="18"/>
                <w:szCs w:val="18"/>
                <w:lang w:val="en-US"/>
              </w:rPr>
              <w:t>made) —</w:t>
            </w:r>
            <w:proofErr w:type="gramEnd"/>
            <w:r w:rsidRPr="008F2B58">
              <w:rPr>
                <w:rFonts w:ascii="Calibri" w:eastAsia="Times New Roman" w:hAnsi="Calibri" w:cs="Calibri"/>
                <w:b/>
                <w:bCs/>
                <w:color w:val="1A1A1A"/>
                <w:sz w:val="18"/>
                <w:szCs w:val="18"/>
                <w:lang w:val="en-US"/>
              </w:rPr>
              <w:t xml:space="preserve"> tile type, size and </w:t>
            </w:r>
            <w:proofErr w:type="spellStart"/>
            <w:r w:rsidRPr="008F2B58">
              <w:rPr>
                <w:rFonts w:ascii="Calibri" w:eastAsia="Times New Roman" w:hAnsi="Calibri" w:cs="Calibri"/>
                <w:b/>
                <w:bCs/>
                <w:color w:val="1A1A1A"/>
                <w:sz w:val="18"/>
                <w:szCs w:val="18"/>
                <w:lang w:val="en-US"/>
              </w:rPr>
              <w:t>colour</w:t>
            </w:r>
            <w:proofErr w:type="spellEnd"/>
            <w:r w:rsidRPr="008F2B58">
              <w:rPr>
                <w:rFonts w:ascii="Calibri" w:eastAsia="Times New Roman" w:hAnsi="Calibri" w:cs="Calibri"/>
                <w:b/>
                <w:bCs/>
                <w:color w:val="1A1A1A"/>
                <w:sz w:val="18"/>
                <w:szCs w:val="18"/>
                <w:lang w:val="en-US"/>
              </w:rPr>
              <w:t xml:space="preserve"> as instructed by the Engineer or matching existing</w:t>
            </w:r>
          </w:p>
        </w:tc>
        <w:tc>
          <w:tcPr>
            <w:tcW w:w="271" w:type="dxa"/>
            <w:tcBorders>
              <w:top w:val="nil"/>
              <w:left w:val="nil"/>
              <w:bottom w:val="single" w:sz="4" w:space="0" w:color="auto"/>
              <w:right w:val="single" w:sz="4" w:space="0" w:color="auto"/>
            </w:tcBorders>
            <w:shd w:val="clear" w:color="000000" w:fill="FFFFFF"/>
            <w:vAlign w:val="center"/>
            <w:hideMark/>
          </w:tcPr>
          <w:p w14:paraId="7DE2BDCB"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m²</w:t>
            </w:r>
          </w:p>
        </w:tc>
        <w:tc>
          <w:tcPr>
            <w:tcW w:w="1969" w:type="dxa"/>
            <w:tcBorders>
              <w:top w:val="nil"/>
              <w:left w:val="nil"/>
              <w:bottom w:val="single" w:sz="4" w:space="0" w:color="auto"/>
              <w:right w:val="single" w:sz="4" w:space="0" w:color="auto"/>
            </w:tcBorders>
            <w:shd w:val="clear" w:color="FDF3E7" w:fill="FFFFFF"/>
            <w:noWrap/>
            <w:vAlign w:val="center"/>
            <w:hideMark/>
          </w:tcPr>
          <w:p w14:paraId="7E982235"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34</w:t>
            </w:r>
          </w:p>
        </w:tc>
        <w:tc>
          <w:tcPr>
            <w:tcW w:w="1901" w:type="dxa"/>
            <w:tcBorders>
              <w:top w:val="nil"/>
              <w:left w:val="nil"/>
              <w:bottom w:val="single" w:sz="4" w:space="0" w:color="auto"/>
              <w:right w:val="single" w:sz="4" w:space="0" w:color="auto"/>
            </w:tcBorders>
            <w:shd w:val="clear" w:color="FDF3E7" w:fill="FFFFFF"/>
            <w:noWrap/>
            <w:vAlign w:val="center"/>
            <w:hideMark/>
          </w:tcPr>
          <w:p w14:paraId="2D65490F"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21B09D64"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0F92D01C"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0E46804A"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41B4609D"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41AFEC9D" w14:textId="77777777" w:rsidTr="004A5B51">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3D9DB4A3"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2.10</w:t>
            </w:r>
          </w:p>
        </w:tc>
        <w:tc>
          <w:tcPr>
            <w:tcW w:w="5220" w:type="dxa"/>
            <w:tcBorders>
              <w:top w:val="nil"/>
              <w:left w:val="nil"/>
              <w:bottom w:val="single" w:sz="4" w:space="0" w:color="auto"/>
              <w:right w:val="single" w:sz="4" w:space="0" w:color="auto"/>
            </w:tcBorders>
            <w:shd w:val="clear" w:color="000000" w:fill="FFFFFF"/>
            <w:vAlign w:val="center"/>
            <w:hideMark/>
          </w:tcPr>
          <w:p w14:paraId="66279B9E"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Reinforced concrete electrical manhole / cable draw-pit — Extra-small, 40 × 40 × 50 cm internal, with medium-duty (B125) cover</w:t>
            </w:r>
          </w:p>
        </w:tc>
        <w:tc>
          <w:tcPr>
            <w:tcW w:w="271" w:type="dxa"/>
            <w:tcBorders>
              <w:top w:val="nil"/>
              <w:left w:val="nil"/>
              <w:bottom w:val="single" w:sz="4" w:space="0" w:color="auto"/>
              <w:right w:val="single" w:sz="4" w:space="0" w:color="auto"/>
            </w:tcBorders>
            <w:shd w:val="clear" w:color="000000" w:fill="FFFFFF"/>
            <w:vAlign w:val="center"/>
            <w:hideMark/>
          </w:tcPr>
          <w:p w14:paraId="1889E467"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No.</w:t>
            </w:r>
          </w:p>
        </w:tc>
        <w:tc>
          <w:tcPr>
            <w:tcW w:w="1969" w:type="dxa"/>
            <w:tcBorders>
              <w:top w:val="nil"/>
              <w:left w:val="nil"/>
              <w:bottom w:val="single" w:sz="4" w:space="0" w:color="auto"/>
              <w:right w:val="single" w:sz="4" w:space="0" w:color="auto"/>
            </w:tcBorders>
            <w:shd w:val="clear" w:color="FDF3E7" w:fill="FFFFFF"/>
            <w:noWrap/>
            <w:vAlign w:val="center"/>
            <w:hideMark/>
          </w:tcPr>
          <w:p w14:paraId="7D0BFB63"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14</w:t>
            </w:r>
          </w:p>
        </w:tc>
        <w:tc>
          <w:tcPr>
            <w:tcW w:w="1901" w:type="dxa"/>
            <w:tcBorders>
              <w:top w:val="nil"/>
              <w:left w:val="nil"/>
              <w:bottom w:val="single" w:sz="4" w:space="0" w:color="auto"/>
              <w:right w:val="single" w:sz="4" w:space="0" w:color="auto"/>
            </w:tcBorders>
            <w:shd w:val="clear" w:color="FDF3E7" w:fill="FFFFFF"/>
            <w:noWrap/>
            <w:vAlign w:val="center"/>
            <w:hideMark/>
          </w:tcPr>
          <w:p w14:paraId="4FB7F91A"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5FDC4943"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20F381FB"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38CE5094"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5DF601CD"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123FBE4D" w14:textId="77777777" w:rsidTr="004A5B51">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15152665"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2.11</w:t>
            </w:r>
          </w:p>
        </w:tc>
        <w:tc>
          <w:tcPr>
            <w:tcW w:w="5220" w:type="dxa"/>
            <w:tcBorders>
              <w:top w:val="nil"/>
              <w:left w:val="nil"/>
              <w:bottom w:val="single" w:sz="4" w:space="0" w:color="auto"/>
              <w:right w:val="single" w:sz="4" w:space="0" w:color="auto"/>
            </w:tcBorders>
            <w:shd w:val="clear" w:color="000000" w:fill="FFFFFF"/>
            <w:vAlign w:val="center"/>
            <w:hideMark/>
          </w:tcPr>
          <w:p w14:paraId="676E9E9F"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Reinforced concrete electrical manhole / cable draw-pit — Small, 60 × 60 × 60 cm internal, with medium-duty (C250) cover</w:t>
            </w:r>
          </w:p>
        </w:tc>
        <w:tc>
          <w:tcPr>
            <w:tcW w:w="271" w:type="dxa"/>
            <w:tcBorders>
              <w:top w:val="nil"/>
              <w:left w:val="nil"/>
              <w:bottom w:val="single" w:sz="4" w:space="0" w:color="auto"/>
              <w:right w:val="single" w:sz="4" w:space="0" w:color="auto"/>
            </w:tcBorders>
            <w:shd w:val="clear" w:color="000000" w:fill="FFFFFF"/>
            <w:vAlign w:val="center"/>
            <w:hideMark/>
          </w:tcPr>
          <w:p w14:paraId="19C820DE"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No.</w:t>
            </w:r>
          </w:p>
        </w:tc>
        <w:tc>
          <w:tcPr>
            <w:tcW w:w="1969" w:type="dxa"/>
            <w:tcBorders>
              <w:top w:val="nil"/>
              <w:left w:val="nil"/>
              <w:bottom w:val="single" w:sz="4" w:space="0" w:color="auto"/>
              <w:right w:val="single" w:sz="4" w:space="0" w:color="auto"/>
            </w:tcBorders>
            <w:shd w:val="clear" w:color="FDF3E7" w:fill="FFFFFF"/>
            <w:noWrap/>
            <w:vAlign w:val="center"/>
            <w:hideMark/>
          </w:tcPr>
          <w:p w14:paraId="2DA195BA"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15</w:t>
            </w:r>
          </w:p>
        </w:tc>
        <w:tc>
          <w:tcPr>
            <w:tcW w:w="1901" w:type="dxa"/>
            <w:tcBorders>
              <w:top w:val="nil"/>
              <w:left w:val="nil"/>
              <w:bottom w:val="single" w:sz="4" w:space="0" w:color="auto"/>
              <w:right w:val="single" w:sz="4" w:space="0" w:color="auto"/>
            </w:tcBorders>
            <w:shd w:val="clear" w:color="FDF3E7" w:fill="FFFFFF"/>
            <w:noWrap/>
            <w:vAlign w:val="center"/>
            <w:hideMark/>
          </w:tcPr>
          <w:p w14:paraId="2AF9D970"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4E17617F"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72042DBC"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255B7504"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40A4EDB3"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182B0F46" w14:textId="77777777" w:rsidTr="004A5B51">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32745462"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2.12</w:t>
            </w:r>
          </w:p>
        </w:tc>
        <w:tc>
          <w:tcPr>
            <w:tcW w:w="5220" w:type="dxa"/>
            <w:tcBorders>
              <w:top w:val="nil"/>
              <w:left w:val="nil"/>
              <w:bottom w:val="single" w:sz="4" w:space="0" w:color="auto"/>
              <w:right w:val="single" w:sz="4" w:space="0" w:color="auto"/>
            </w:tcBorders>
            <w:shd w:val="clear" w:color="000000" w:fill="FFFFFF"/>
            <w:vAlign w:val="center"/>
            <w:hideMark/>
          </w:tcPr>
          <w:p w14:paraId="33D60739"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Reinforced concrete electrical manhole / cable draw-pit — Large, 100 × 100 × 120 cm internal, with medium-duty (D400) cover</w:t>
            </w:r>
          </w:p>
        </w:tc>
        <w:tc>
          <w:tcPr>
            <w:tcW w:w="271" w:type="dxa"/>
            <w:tcBorders>
              <w:top w:val="nil"/>
              <w:left w:val="nil"/>
              <w:bottom w:val="single" w:sz="4" w:space="0" w:color="auto"/>
              <w:right w:val="single" w:sz="4" w:space="0" w:color="auto"/>
            </w:tcBorders>
            <w:shd w:val="clear" w:color="000000" w:fill="FFFFFF"/>
            <w:vAlign w:val="center"/>
            <w:hideMark/>
          </w:tcPr>
          <w:p w14:paraId="34DFE475"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No.</w:t>
            </w:r>
          </w:p>
        </w:tc>
        <w:tc>
          <w:tcPr>
            <w:tcW w:w="1969" w:type="dxa"/>
            <w:tcBorders>
              <w:top w:val="nil"/>
              <w:left w:val="nil"/>
              <w:bottom w:val="single" w:sz="4" w:space="0" w:color="auto"/>
              <w:right w:val="single" w:sz="4" w:space="0" w:color="auto"/>
            </w:tcBorders>
            <w:shd w:val="clear" w:color="FDF3E7" w:fill="FFFFFF"/>
            <w:noWrap/>
            <w:vAlign w:val="center"/>
            <w:hideMark/>
          </w:tcPr>
          <w:p w14:paraId="0C4C32AD"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4</w:t>
            </w:r>
          </w:p>
        </w:tc>
        <w:tc>
          <w:tcPr>
            <w:tcW w:w="1901" w:type="dxa"/>
            <w:tcBorders>
              <w:top w:val="nil"/>
              <w:left w:val="nil"/>
              <w:bottom w:val="single" w:sz="4" w:space="0" w:color="auto"/>
              <w:right w:val="single" w:sz="4" w:space="0" w:color="auto"/>
            </w:tcBorders>
            <w:shd w:val="clear" w:color="FDF3E7" w:fill="FFFFFF"/>
            <w:noWrap/>
            <w:vAlign w:val="center"/>
            <w:hideMark/>
          </w:tcPr>
          <w:p w14:paraId="6240C5FA"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69F7EB53"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670BB162"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46A0DB76"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2410160F"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0B85B9E7" w14:textId="77777777" w:rsidTr="004A5B51">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46F5B164"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2.13</w:t>
            </w:r>
          </w:p>
        </w:tc>
        <w:tc>
          <w:tcPr>
            <w:tcW w:w="5220" w:type="dxa"/>
            <w:tcBorders>
              <w:top w:val="nil"/>
              <w:left w:val="nil"/>
              <w:bottom w:val="single" w:sz="4" w:space="0" w:color="auto"/>
              <w:right w:val="single" w:sz="4" w:space="0" w:color="auto"/>
            </w:tcBorders>
            <w:shd w:val="clear" w:color="000000" w:fill="FFFFFF"/>
            <w:vAlign w:val="center"/>
            <w:hideMark/>
          </w:tcPr>
          <w:p w14:paraId="5AA335AC"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Polyurethane (PU) liquid waterproofing membrane — reinstatement at roof penetrations and PV fixings</w:t>
            </w:r>
          </w:p>
        </w:tc>
        <w:tc>
          <w:tcPr>
            <w:tcW w:w="271" w:type="dxa"/>
            <w:tcBorders>
              <w:top w:val="nil"/>
              <w:left w:val="nil"/>
              <w:bottom w:val="single" w:sz="4" w:space="0" w:color="auto"/>
              <w:right w:val="single" w:sz="4" w:space="0" w:color="auto"/>
            </w:tcBorders>
            <w:shd w:val="clear" w:color="000000" w:fill="FFFFFF"/>
            <w:vAlign w:val="center"/>
            <w:hideMark/>
          </w:tcPr>
          <w:p w14:paraId="424EFA5A"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m²</w:t>
            </w:r>
          </w:p>
        </w:tc>
        <w:tc>
          <w:tcPr>
            <w:tcW w:w="1969" w:type="dxa"/>
            <w:tcBorders>
              <w:top w:val="nil"/>
              <w:left w:val="nil"/>
              <w:bottom w:val="single" w:sz="4" w:space="0" w:color="auto"/>
              <w:right w:val="single" w:sz="4" w:space="0" w:color="auto"/>
            </w:tcBorders>
            <w:shd w:val="clear" w:color="FDF3E7" w:fill="FFFFFF"/>
            <w:noWrap/>
            <w:vAlign w:val="center"/>
            <w:hideMark/>
          </w:tcPr>
          <w:p w14:paraId="6AE713A1"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240</w:t>
            </w:r>
          </w:p>
        </w:tc>
        <w:tc>
          <w:tcPr>
            <w:tcW w:w="1901" w:type="dxa"/>
            <w:tcBorders>
              <w:top w:val="nil"/>
              <w:left w:val="nil"/>
              <w:bottom w:val="single" w:sz="4" w:space="0" w:color="auto"/>
              <w:right w:val="single" w:sz="4" w:space="0" w:color="auto"/>
            </w:tcBorders>
            <w:shd w:val="clear" w:color="FDF3E7" w:fill="FFFFFF"/>
            <w:noWrap/>
            <w:vAlign w:val="center"/>
            <w:hideMark/>
          </w:tcPr>
          <w:p w14:paraId="3DE8E586"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2ABA1E06"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411E8593"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4AF7377C"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09187D25"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2689BE80" w14:textId="77777777" w:rsidTr="004A5B51">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24399502"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2.14</w:t>
            </w:r>
          </w:p>
        </w:tc>
        <w:tc>
          <w:tcPr>
            <w:tcW w:w="5220" w:type="dxa"/>
            <w:tcBorders>
              <w:top w:val="nil"/>
              <w:left w:val="nil"/>
              <w:bottom w:val="single" w:sz="4" w:space="0" w:color="auto"/>
              <w:right w:val="single" w:sz="4" w:space="0" w:color="auto"/>
            </w:tcBorders>
            <w:shd w:val="clear" w:color="000000" w:fill="FFFFFF"/>
            <w:vAlign w:val="center"/>
            <w:hideMark/>
          </w:tcPr>
          <w:p w14:paraId="50162925"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APP / SBS torch-applied bituminous membrane — roof waterproofing</w:t>
            </w:r>
          </w:p>
        </w:tc>
        <w:tc>
          <w:tcPr>
            <w:tcW w:w="271" w:type="dxa"/>
            <w:tcBorders>
              <w:top w:val="nil"/>
              <w:left w:val="nil"/>
              <w:bottom w:val="single" w:sz="4" w:space="0" w:color="auto"/>
              <w:right w:val="single" w:sz="4" w:space="0" w:color="auto"/>
            </w:tcBorders>
            <w:shd w:val="clear" w:color="000000" w:fill="FFFFFF"/>
            <w:vAlign w:val="center"/>
            <w:hideMark/>
          </w:tcPr>
          <w:p w14:paraId="7D354BDA"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m²</w:t>
            </w:r>
          </w:p>
        </w:tc>
        <w:tc>
          <w:tcPr>
            <w:tcW w:w="1969" w:type="dxa"/>
            <w:tcBorders>
              <w:top w:val="nil"/>
              <w:left w:val="nil"/>
              <w:bottom w:val="single" w:sz="4" w:space="0" w:color="auto"/>
              <w:right w:val="single" w:sz="4" w:space="0" w:color="auto"/>
            </w:tcBorders>
            <w:shd w:val="clear" w:color="FDF3E7" w:fill="FFFFFF"/>
            <w:noWrap/>
            <w:vAlign w:val="center"/>
            <w:hideMark/>
          </w:tcPr>
          <w:p w14:paraId="00ABDB1E"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150</w:t>
            </w:r>
          </w:p>
        </w:tc>
        <w:tc>
          <w:tcPr>
            <w:tcW w:w="1901" w:type="dxa"/>
            <w:tcBorders>
              <w:top w:val="nil"/>
              <w:left w:val="nil"/>
              <w:bottom w:val="single" w:sz="4" w:space="0" w:color="auto"/>
              <w:right w:val="single" w:sz="4" w:space="0" w:color="auto"/>
            </w:tcBorders>
            <w:shd w:val="clear" w:color="FDF3E7" w:fill="FFFFFF"/>
            <w:noWrap/>
            <w:vAlign w:val="center"/>
            <w:hideMark/>
          </w:tcPr>
          <w:p w14:paraId="5C01B72F"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48DD6323"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70310B94"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2496331D"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3133AD3D"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2197F067" w14:textId="77777777" w:rsidTr="004A5B51">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0D5DF6F7"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2.15</w:t>
            </w:r>
          </w:p>
        </w:tc>
        <w:tc>
          <w:tcPr>
            <w:tcW w:w="5220" w:type="dxa"/>
            <w:tcBorders>
              <w:top w:val="nil"/>
              <w:left w:val="nil"/>
              <w:bottom w:val="single" w:sz="4" w:space="0" w:color="auto"/>
              <w:right w:val="single" w:sz="4" w:space="0" w:color="auto"/>
            </w:tcBorders>
            <w:shd w:val="clear" w:color="000000" w:fill="FFFFFF"/>
            <w:vAlign w:val="center"/>
            <w:hideMark/>
          </w:tcPr>
          <w:p w14:paraId="68D819A0"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Core drilling of wall / slab for cable and conduit penetration, with sealing and making good</w:t>
            </w:r>
          </w:p>
        </w:tc>
        <w:tc>
          <w:tcPr>
            <w:tcW w:w="271" w:type="dxa"/>
            <w:tcBorders>
              <w:top w:val="nil"/>
              <w:left w:val="nil"/>
              <w:bottom w:val="single" w:sz="4" w:space="0" w:color="auto"/>
              <w:right w:val="single" w:sz="4" w:space="0" w:color="auto"/>
            </w:tcBorders>
            <w:shd w:val="clear" w:color="000000" w:fill="FFFFFF"/>
            <w:vAlign w:val="center"/>
            <w:hideMark/>
          </w:tcPr>
          <w:p w14:paraId="455BFC4C"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No.</w:t>
            </w:r>
          </w:p>
        </w:tc>
        <w:tc>
          <w:tcPr>
            <w:tcW w:w="1969" w:type="dxa"/>
            <w:tcBorders>
              <w:top w:val="nil"/>
              <w:left w:val="nil"/>
              <w:bottom w:val="single" w:sz="4" w:space="0" w:color="auto"/>
              <w:right w:val="single" w:sz="4" w:space="0" w:color="auto"/>
            </w:tcBorders>
            <w:shd w:val="clear" w:color="FDF3E7" w:fill="FFFFFF"/>
            <w:noWrap/>
            <w:vAlign w:val="center"/>
            <w:hideMark/>
          </w:tcPr>
          <w:p w14:paraId="74EABC09"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50</w:t>
            </w:r>
          </w:p>
        </w:tc>
        <w:tc>
          <w:tcPr>
            <w:tcW w:w="1901" w:type="dxa"/>
            <w:tcBorders>
              <w:top w:val="nil"/>
              <w:left w:val="nil"/>
              <w:bottom w:val="single" w:sz="4" w:space="0" w:color="auto"/>
              <w:right w:val="single" w:sz="4" w:space="0" w:color="auto"/>
            </w:tcBorders>
            <w:shd w:val="clear" w:color="FDF3E7" w:fill="FFFFFF"/>
            <w:noWrap/>
            <w:vAlign w:val="center"/>
            <w:hideMark/>
          </w:tcPr>
          <w:p w14:paraId="6C3C8999"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697794D0"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2B94CE80"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06C2BD4D"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77E4DA4F"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2F3130BA" w14:textId="77777777" w:rsidTr="004A5B51">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5CEE61E1"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2.16</w:t>
            </w:r>
          </w:p>
        </w:tc>
        <w:tc>
          <w:tcPr>
            <w:tcW w:w="5220" w:type="dxa"/>
            <w:tcBorders>
              <w:top w:val="nil"/>
              <w:left w:val="nil"/>
              <w:bottom w:val="single" w:sz="4" w:space="0" w:color="auto"/>
              <w:right w:val="single" w:sz="4" w:space="0" w:color="auto"/>
            </w:tcBorders>
            <w:shd w:val="clear" w:color="000000" w:fill="FFFFFF"/>
            <w:vAlign w:val="center"/>
            <w:hideMark/>
          </w:tcPr>
          <w:p w14:paraId="402DD300"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Rainwater downpipe (uPVC) 2" (DN50) &amp; brackets — reinstatement / diversion around PV works</w:t>
            </w:r>
          </w:p>
        </w:tc>
        <w:tc>
          <w:tcPr>
            <w:tcW w:w="271" w:type="dxa"/>
            <w:tcBorders>
              <w:top w:val="nil"/>
              <w:left w:val="nil"/>
              <w:bottom w:val="single" w:sz="4" w:space="0" w:color="auto"/>
              <w:right w:val="single" w:sz="4" w:space="0" w:color="auto"/>
            </w:tcBorders>
            <w:shd w:val="clear" w:color="000000" w:fill="FFFFFF"/>
            <w:vAlign w:val="center"/>
            <w:hideMark/>
          </w:tcPr>
          <w:p w14:paraId="39046DCF"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w:t>
            </w:r>
          </w:p>
        </w:tc>
        <w:tc>
          <w:tcPr>
            <w:tcW w:w="1969" w:type="dxa"/>
            <w:tcBorders>
              <w:top w:val="nil"/>
              <w:left w:val="nil"/>
              <w:bottom w:val="single" w:sz="4" w:space="0" w:color="auto"/>
              <w:right w:val="single" w:sz="4" w:space="0" w:color="auto"/>
            </w:tcBorders>
            <w:shd w:val="clear" w:color="FDF3E7" w:fill="FFFFFF"/>
            <w:noWrap/>
            <w:vAlign w:val="center"/>
            <w:hideMark/>
          </w:tcPr>
          <w:p w14:paraId="79F56A9F"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65</w:t>
            </w:r>
          </w:p>
        </w:tc>
        <w:tc>
          <w:tcPr>
            <w:tcW w:w="1901" w:type="dxa"/>
            <w:tcBorders>
              <w:top w:val="nil"/>
              <w:left w:val="nil"/>
              <w:bottom w:val="single" w:sz="4" w:space="0" w:color="auto"/>
              <w:right w:val="single" w:sz="4" w:space="0" w:color="auto"/>
            </w:tcBorders>
            <w:shd w:val="clear" w:color="FDF3E7" w:fill="FFFFFF"/>
            <w:noWrap/>
            <w:vAlign w:val="center"/>
            <w:hideMark/>
          </w:tcPr>
          <w:p w14:paraId="57086074"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7769245E"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17A52F60"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371727DA"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0E60B5F5"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36B30B7F" w14:textId="77777777" w:rsidTr="004A5B51">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0D27164E"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lastRenderedPageBreak/>
              <w:t>2.17</w:t>
            </w:r>
          </w:p>
        </w:tc>
        <w:tc>
          <w:tcPr>
            <w:tcW w:w="5220" w:type="dxa"/>
            <w:tcBorders>
              <w:top w:val="nil"/>
              <w:left w:val="nil"/>
              <w:bottom w:val="single" w:sz="4" w:space="0" w:color="auto"/>
              <w:right w:val="single" w:sz="4" w:space="0" w:color="auto"/>
            </w:tcBorders>
            <w:shd w:val="clear" w:color="000000" w:fill="FFFFFF"/>
            <w:vAlign w:val="center"/>
            <w:hideMark/>
          </w:tcPr>
          <w:p w14:paraId="2F8F73CC"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Rainwater downpipe (uPVC) 4" (DN100) &amp; brackets — reinstatement / diversion around PV works</w:t>
            </w:r>
          </w:p>
        </w:tc>
        <w:tc>
          <w:tcPr>
            <w:tcW w:w="271" w:type="dxa"/>
            <w:tcBorders>
              <w:top w:val="nil"/>
              <w:left w:val="nil"/>
              <w:bottom w:val="single" w:sz="4" w:space="0" w:color="auto"/>
              <w:right w:val="single" w:sz="4" w:space="0" w:color="auto"/>
            </w:tcBorders>
            <w:shd w:val="clear" w:color="000000" w:fill="FFFFFF"/>
            <w:vAlign w:val="center"/>
            <w:hideMark/>
          </w:tcPr>
          <w:p w14:paraId="2D5A1B33"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w:t>
            </w:r>
          </w:p>
        </w:tc>
        <w:tc>
          <w:tcPr>
            <w:tcW w:w="1969" w:type="dxa"/>
            <w:tcBorders>
              <w:top w:val="nil"/>
              <w:left w:val="nil"/>
              <w:bottom w:val="single" w:sz="4" w:space="0" w:color="auto"/>
              <w:right w:val="single" w:sz="4" w:space="0" w:color="auto"/>
            </w:tcBorders>
            <w:shd w:val="clear" w:color="FDF3E7" w:fill="FFFFFF"/>
            <w:noWrap/>
            <w:vAlign w:val="center"/>
            <w:hideMark/>
          </w:tcPr>
          <w:p w14:paraId="74D22EF1"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55</w:t>
            </w:r>
          </w:p>
        </w:tc>
        <w:tc>
          <w:tcPr>
            <w:tcW w:w="1901" w:type="dxa"/>
            <w:tcBorders>
              <w:top w:val="nil"/>
              <w:left w:val="nil"/>
              <w:bottom w:val="single" w:sz="4" w:space="0" w:color="auto"/>
              <w:right w:val="single" w:sz="4" w:space="0" w:color="auto"/>
            </w:tcBorders>
            <w:shd w:val="clear" w:color="FDF3E7" w:fill="FFFFFF"/>
            <w:noWrap/>
            <w:vAlign w:val="center"/>
            <w:hideMark/>
          </w:tcPr>
          <w:p w14:paraId="3E5FD554"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7D87C211"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5C2CFC1D"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44D0BAC7"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169A40C2"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046F1260" w14:textId="77777777" w:rsidTr="004A5B51">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0DCCE9BF"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2.18</w:t>
            </w:r>
          </w:p>
        </w:tc>
        <w:tc>
          <w:tcPr>
            <w:tcW w:w="5220" w:type="dxa"/>
            <w:tcBorders>
              <w:top w:val="nil"/>
              <w:left w:val="nil"/>
              <w:bottom w:val="single" w:sz="4" w:space="0" w:color="auto"/>
              <w:right w:val="single" w:sz="4" w:space="0" w:color="auto"/>
            </w:tcBorders>
            <w:shd w:val="clear" w:color="000000" w:fill="FFFFFF"/>
            <w:vAlign w:val="center"/>
            <w:hideMark/>
          </w:tcPr>
          <w:p w14:paraId="092FF95D"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U-shaped drainage channel at array and equipment-compound edge</w:t>
            </w:r>
          </w:p>
        </w:tc>
        <w:tc>
          <w:tcPr>
            <w:tcW w:w="271" w:type="dxa"/>
            <w:tcBorders>
              <w:top w:val="nil"/>
              <w:left w:val="nil"/>
              <w:bottom w:val="single" w:sz="4" w:space="0" w:color="auto"/>
              <w:right w:val="single" w:sz="4" w:space="0" w:color="auto"/>
            </w:tcBorders>
            <w:shd w:val="clear" w:color="000000" w:fill="FFFFFF"/>
            <w:vAlign w:val="center"/>
            <w:hideMark/>
          </w:tcPr>
          <w:p w14:paraId="107E2860"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w:t>
            </w:r>
          </w:p>
        </w:tc>
        <w:tc>
          <w:tcPr>
            <w:tcW w:w="1969" w:type="dxa"/>
            <w:tcBorders>
              <w:top w:val="nil"/>
              <w:left w:val="nil"/>
              <w:bottom w:val="single" w:sz="4" w:space="0" w:color="auto"/>
              <w:right w:val="single" w:sz="4" w:space="0" w:color="auto"/>
            </w:tcBorders>
            <w:shd w:val="clear" w:color="FDF3E7" w:fill="FFFFFF"/>
            <w:noWrap/>
            <w:vAlign w:val="center"/>
            <w:hideMark/>
          </w:tcPr>
          <w:p w14:paraId="52DF9835"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80</w:t>
            </w:r>
          </w:p>
        </w:tc>
        <w:tc>
          <w:tcPr>
            <w:tcW w:w="1901" w:type="dxa"/>
            <w:tcBorders>
              <w:top w:val="nil"/>
              <w:left w:val="nil"/>
              <w:bottom w:val="single" w:sz="4" w:space="0" w:color="auto"/>
              <w:right w:val="single" w:sz="4" w:space="0" w:color="auto"/>
            </w:tcBorders>
            <w:shd w:val="clear" w:color="FDF3E7" w:fill="FFFFFF"/>
            <w:noWrap/>
            <w:vAlign w:val="center"/>
            <w:hideMark/>
          </w:tcPr>
          <w:p w14:paraId="66DEFEF8"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13E86882"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55FDF2BB"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0A55CFEC"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19163800"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32F7CA97" w14:textId="77777777" w:rsidTr="004A5B51">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34208D18"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2.19</w:t>
            </w:r>
          </w:p>
        </w:tc>
        <w:tc>
          <w:tcPr>
            <w:tcW w:w="5220" w:type="dxa"/>
            <w:tcBorders>
              <w:top w:val="nil"/>
              <w:left w:val="nil"/>
              <w:bottom w:val="single" w:sz="4" w:space="0" w:color="auto"/>
              <w:right w:val="single" w:sz="4" w:space="0" w:color="auto"/>
            </w:tcBorders>
            <w:shd w:val="clear" w:color="000000" w:fill="FFFFFF"/>
            <w:vAlign w:val="center"/>
            <w:hideMark/>
          </w:tcPr>
          <w:p w14:paraId="5FD1AF9A"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Chain-link security fence, 2.0 m high, to ground-mounted array or equipment compound</w:t>
            </w:r>
          </w:p>
        </w:tc>
        <w:tc>
          <w:tcPr>
            <w:tcW w:w="271" w:type="dxa"/>
            <w:tcBorders>
              <w:top w:val="nil"/>
              <w:left w:val="nil"/>
              <w:bottom w:val="single" w:sz="4" w:space="0" w:color="auto"/>
              <w:right w:val="single" w:sz="4" w:space="0" w:color="auto"/>
            </w:tcBorders>
            <w:shd w:val="clear" w:color="000000" w:fill="FFFFFF"/>
            <w:vAlign w:val="center"/>
            <w:hideMark/>
          </w:tcPr>
          <w:p w14:paraId="0A4A97A4"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m</w:t>
            </w:r>
          </w:p>
        </w:tc>
        <w:tc>
          <w:tcPr>
            <w:tcW w:w="1969" w:type="dxa"/>
            <w:tcBorders>
              <w:top w:val="nil"/>
              <w:left w:val="nil"/>
              <w:bottom w:val="single" w:sz="4" w:space="0" w:color="auto"/>
              <w:right w:val="single" w:sz="4" w:space="0" w:color="auto"/>
            </w:tcBorders>
            <w:shd w:val="clear" w:color="FDF3E7" w:fill="FFFFFF"/>
            <w:noWrap/>
            <w:vAlign w:val="center"/>
            <w:hideMark/>
          </w:tcPr>
          <w:p w14:paraId="6AA8293F"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250</w:t>
            </w:r>
          </w:p>
        </w:tc>
        <w:tc>
          <w:tcPr>
            <w:tcW w:w="1901" w:type="dxa"/>
            <w:tcBorders>
              <w:top w:val="nil"/>
              <w:left w:val="nil"/>
              <w:bottom w:val="single" w:sz="4" w:space="0" w:color="auto"/>
              <w:right w:val="single" w:sz="4" w:space="0" w:color="auto"/>
            </w:tcBorders>
            <w:shd w:val="clear" w:color="FDF3E7" w:fill="FFFFFF"/>
            <w:noWrap/>
            <w:vAlign w:val="center"/>
            <w:hideMark/>
          </w:tcPr>
          <w:p w14:paraId="50433858"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3DD5555F"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3C38E957"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6E5C818C"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6DE2DAFB"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3CEFDF86" w14:textId="77777777" w:rsidTr="004A5B51">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6723E2FD"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2.20</w:t>
            </w:r>
          </w:p>
        </w:tc>
        <w:tc>
          <w:tcPr>
            <w:tcW w:w="5220" w:type="dxa"/>
            <w:tcBorders>
              <w:top w:val="nil"/>
              <w:left w:val="nil"/>
              <w:bottom w:val="single" w:sz="4" w:space="0" w:color="auto"/>
              <w:right w:val="single" w:sz="4" w:space="0" w:color="auto"/>
            </w:tcBorders>
            <w:shd w:val="clear" w:color="000000" w:fill="FFFFFF"/>
            <w:vAlign w:val="center"/>
            <w:hideMark/>
          </w:tcPr>
          <w:p w14:paraId="66C7DF78"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Pedestrian gate 1.0 × 2.0 m to match fence</w:t>
            </w:r>
          </w:p>
        </w:tc>
        <w:tc>
          <w:tcPr>
            <w:tcW w:w="271" w:type="dxa"/>
            <w:tcBorders>
              <w:top w:val="nil"/>
              <w:left w:val="nil"/>
              <w:bottom w:val="single" w:sz="4" w:space="0" w:color="auto"/>
              <w:right w:val="single" w:sz="4" w:space="0" w:color="auto"/>
            </w:tcBorders>
            <w:shd w:val="clear" w:color="000000" w:fill="FFFFFF"/>
            <w:vAlign w:val="center"/>
            <w:hideMark/>
          </w:tcPr>
          <w:p w14:paraId="1CD4FD73"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No.</w:t>
            </w:r>
          </w:p>
        </w:tc>
        <w:tc>
          <w:tcPr>
            <w:tcW w:w="1969" w:type="dxa"/>
            <w:tcBorders>
              <w:top w:val="nil"/>
              <w:left w:val="nil"/>
              <w:bottom w:val="single" w:sz="4" w:space="0" w:color="auto"/>
              <w:right w:val="single" w:sz="4" w:space="0" w:color="auto"/>
            </w:tcBorders>
            <w:shd w:val="clear" w:color="FDF3E7" w:fill="FFFFFF"/>
            <w:noWrap/>
            <w:vAlign w:val="center"/>
            <w:hideMark/>
          </w:tcPr>
          <w:p w14:paraId="320BEC1C"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5</w:t>
            </w:r>
          </w:p>
        </w:tc>
        <w:tc>
          <w:tcPr>
            <w:tcW w:w="1901" w:type="dxa"/>
            <w:tcBorders>
              <w:top w:val="nil"/>
              <w:left w:val="nil"/>
              <w:bottom w:val="single" w:sz="4" w:space="0" w:color="auto"/>
              <w:right w:val="single" w:sz="4" w:space="0" w:color="auto"/>
            </w:tcBorders>
            <w:shd w:val="clear" w:color="FDF3E7" w:fill="FFFFFF"/>
            <w:noWrap/>
            <w:vAlign w:val="center"/>
            <w:hideMark/>
          </w:tcPr>
          <w:p w14:paraId="0E6DC504"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242BF1F0"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44ED429A"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5D20F38C"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542C2763"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r w:rsidR="008F2B58" w:rsidRPr="008F2B58" w14:paraId="59A87AB7" w14:textId="77777777" w:rsidTr="004A5B51">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595EFA5C"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2.21</w:t>
            </w:r>
          </w:p>
        </w:tc>
        <w:tc>
          <w:tcPr>
            <w:tcW w:w="5220" w:type="dxa"/>
            <w:tcBorders>
              <w:top w:val="nil"/>
              <w:left w:val="nil"/>
              <w:bottom w:val="single" w:sz="4" w:space="0" w:color="auto"/>
              <w:right w:val="single" w:sz="4" w:space="0" w:color="auto"/>
            </w:tcBorders>
            <w:shd w:val="clear" w:color="000000" w:fill="FFFFFF"/>
            <w:vAlign w:val="center"/>
            <w:hideMark/>
          </w:tcPr>
          <w:p w14:paraId="2BB77DBB" w14:textId="77777777" w:rsidR="008F2B58" w:rsidRPr="008F2B58" w:rsidRDefault="008F2B58" w:rsidP="008F2B58">
            <w:pPr>
              <w:spacing w:after="0" w:line="240" w:lineRule="auto"/>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Fixed steel bollard (ø100 mm, 900 mm above ground) — protection to equipment and cable risers</w:t>
            </w:r>
          </w:p>
        </w:tc>
        <w:tc>
          <w:tcPr>
            <w:tcW w:w="271" w:type="dxa"/>
            <w:tcBorders>
              <w:top w:val="nil"/>
              <w:left w:val="nil"/>
              <w:bottom w:val="single" w:sz="4" w:space="0" w:color="auto"/>
              <w:right w:val="single" w:sz="4" w:space="0" w:color="auto"/>
            </w:tcBorders>
            <w:shd w:val="clear" w:color="000000" w:fill="FFFFFF"/>
            <w:vAlign w:val="center"/>
            <w:hideMark/>
          </w:tcPr>
          <w:p w14:paraId="395F2E66"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No.</w:t>
            </w:r>
          </w:p>
        </w:tc>
        <w:tc>
          <w:tcPr>
            <w:tcW w:w="1969" w:type="dxa"/>
            <w:tcBorders>
              <w:top w:val="nil"/>
              <w:left w:val="nil"/>
              <w:bottom w:val="single" w:sz="4" w:space="0" w:color="auto"/>
              <w:right w:val="single" w:sz="4" w:space="0" w:color="auto"/>
            </w:tcBorders>
            <w:shd w:val="clear" w:color="FDF3E7" w:fill="FFFFFF"/>
            <w:noWrap/>
            <w:vAlign w:val="center"/>
            <w:hideMark/>
          </w:tcPr>
          <w:p w14:paraId="1383D321" w14:textId="77777777" w:rsidR="008F2B58" w:rsidRPr="008F2B58" w:rsidRDefault="008F2B58" w:rsidP="008F2B58">
            <w:pPr>
              <w:spacing w:after="0" w:line="240" w:lineRule="auto"/>
              <w:jc w:val="center"/>
              <w:rPr>
                <w:rFonts w:ascii="Calibri" w:eastAsia="Times New Roman" w:hAnsi="Calibri" w:cs="Calibri"/>
                <w:b/>
                <w:bCs/>
                <w:color w:val="000000"/>
                <w:sz w:val="18"/>
                <w:szCs w:val="18"/>
                <w:lang w:val="en-US"/>
              </w:rPr>
            </w:pPr>
            <w:r w:rsidRPr="008F2B58">
              <w:rPr>
                <w:rFonts w:ascii="Calibri" w:eastAsia="Times New Roman" w:hAnsi="Calibri" w:cs="Calibri"/>
                <w:b/>
                <w:bCs/>
                <w:color w:val="000000"/>
                <w:sz w:val="18"/>
                <w:szCs w:val="18"/>
                <w:lang w:val="en-US"/>
              </w:rPr>
              <w:t>15</w:t>
            </w:r>
          </w:p>
        </w:tc>
        <w:tc>
          <w:tcPr>
            <w:tcW w:w="1901" w:type="dxa"/>
            <w:tcBorders>
              <w:top w:val="nil"/>
              <w:left w:val="nil"/>
              <w:bottom w:val="single" w:sz="4" w:space="0" w:color="auto"/>
              <w:right w:val="single" w:sz="4" w:space="0" w:color="auto"/>
            </w:tcBorders>
            <w:shd w:val="clear" w:color="FDF3E7" w:fill="FFFFFF"/>
            <w:noWrap/>
            <w:vAlign w:val="center"/>
            <w:hideMark/>
          </w:tcPr>
          <w:p w14:paraId="434744D2"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20281019"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677" w:type="dxa"/>
            <w:tcBorders>
              <w:top w:val="nil"/>
              <w:left w:val="nil"/>
              <w:bottom w:val="single" w:sz="4" w:space="0" w:color="auto"/>
              <w:right w:val="single" w:sz="4" w:space="0" w:color="auto"/>
            </w:tcBorders>
            <w:noWrap/>
            <w:vAlign w:val="center"/>
            <w:hideMark/>
          </w:tcPr>
          <w:p w14:paraId="3BFE4076" w14:textId="77777777" w:rsidR="008F2B58" w:rsidRPr="008F2B58" w:rsidRDefault="008F2B58" w:rsidP="008F2B58">
            <w:pPr>
              <w:spacing w:after="0" w:line="240" w:lineRule="auto"/>
              <w:jc w:val="center"/>
              <w:rPr>
                <w:rFonts w:ascii="Calibri" w:eastAsia="Times New Roman" w:hAnsi="Calibri" w:cs="Calibri"/>
                <w:b/>
                <w:bCs/>
                <w:color w:val="1A1A1A"/>
                <w:sz w:val="18"/>
                <w:szCs w:val="18"/>
                <w:lang w:val="en-US"/>
              </w:rPr>
            </w:pPr>
            <w:r w:rsidRPr="008F2B58">
              <w:rPr>
                <w:rFonts w:ascii="Calibri" w:eastAsia="Times New Roman" w:hAnsi="Calibri" w:cs="Calibri"/>
                <w:b/>
                <w:bCs/>
                <w:color w:val="1A1A1A"/>
                <w:sz w:val="18"/>
                <w:szCs w:val="18"/>
                <w:lang w:val="en-US"/>
              </w:rPr>
              <w:t> </w:t>
            </w:r>
          </w:p>
        </w:tc>
        <w:tc>
          <w:tcPr>
            <w:tcW w:w="1383" w:type="dxa"/>
            <w:tcBorders>
              <w:top w:val="nil"/>
              <w:left w:val="nil"/>
              <w:bottom w:val="single" w:sz="4" w:space="0" w:color="auto"/>
              <w:right w:val="single" w:sz="4" w:space="0" w:color="auto"/>
            </w:tcBorders>
            <w:noWrap/>
            <w:vAlign w:val="center"/>
            <w:hideMark/>
          </w:tcPr>
          <w:p w14:paraId="23FBBD3F" w14:textId="77777777" w:rsidR="008F2B58" w:rsidRPr="008F2B58" w:rsidRDefault="008F2B58" w:rsidP="008F2B58">
            <w:pPr>
              <w:spacing w:after="0" w:line="240" w:lineRule="auto"/>
              <w:jc w:val="right"/>
              <w:rPr>
                <w:rFonts w:ascii="Calibri" w:eastAsia="Times New Roman" w:hAnsi="Calibri" w:cs="Calibri"/>
                <w:color w:val="1A1A1A"/>
                <w:sz w:val="18"/>
                <w:szCs w:val="18"/>
                <w:lang w:val="en-US"/>
              </w:rPr>
            </w:pPr>
            <w:r w:rsidRPr="008F2B58">
              <w:rPr>
                <w:rFonts w:ascii="Calibri" w:eastAsia="Times New Roman" w:hAnsi="Calibri" w:cs="Calibri"/>
                <w:color w:val="1A1A1A"/>
                <w:sz w:val="18"/>
                <w:szCs w:val="18"/>
                <w:lang w:val="en-US"/>
              </w:rPr>
              <w:t> </w:t>
            </w:r>
          </w:p>
        </w:tc>
        <w:tc>
          <w:tcPr>
            <w:tcW w:w="1620" w:type="dxa"/>
            <w:tcBorders>
              <w:top w:val="nil"/>
              <w:left w:val="nil"/>
              <w:bottom w:val="single" w:sz="4" w:space="0" w:color="auto"/>
              <w:right w:val="single" w:sz="4" w:space="0" w:color="auto"/>
            </w:tcBorders>
            <w:noWrap/>
            <w:vAlign w:val="bottom"/>
            <w:hideMark/>
          </w:tcPr>
          <w:p w14:paraId="0B97CD37" w14:textId="77777777" w:rsidR="008F2B58" w:rsidRPr="008F2B58" w:rsidRDefault="008F2B58" w:rsidP="008F2B58">
            <w:pPr>
              <w:spacing w:after="0" w:line="240" w:lineRule="auto"/>
              <w:rPr>
                <w:rFonts w:ascii="Calibri" w:eastAsia="Times New Roman" w:hAnsi="Calibri" w:cs="Calibri"/>
                <w:color w:val="000000"/>
                <w:sz w:val="18"/>
                <w:szCs w:val="18"/>
                <w:lang w:val="en-US"/>
              </w:rPr>
            </w:pPr>
            <w:r w:rsidRPr="008F2B58">
              <w:rPr>
                <w:rFonts w:ascii="Calibri" w:eastAsia="Times New Roman" w:hAnsi="Calibri" w:cs="Calibri"/>
                <w:color w:val="000000"/>
                <w:sz w:val="18"/>
                <w:szCs w:val="18"/>
                <w:lang w:val="en-US"/>
              </w:rPr>
              <w:t> </w:t>
            </w:r>
          </w:p>
        </w:tc>
      </w:tr>
    </w:tbl>
    <w:p w14:paraId="042A88D1" w14:textId="77777777" w:rsidR="00E45909" w:rsidRPr="003C6760" w:rsidRDefault="00E45909" w:rsidP="00426CB7">
      <w:pPr>
        <w:rPr>
          <w:rFonts w:cstheme="minorHAnsi"/>
        </w:rPr>
      </w:pPr>
    </w:p>
    <w:p w14:paraId="20AFD3C1" w14:textId="7D313B20" w:rsidR="008F2B58" w:rsidRPr="001A4992" w:rsidRDefault="008F2B58" w:rsidP="001A4992">
      <w:pPr>
        <w:rPr>
          <w:rFonts w:cstheme="minorHAnsi"/>
        </w:rPr>
      </w:pPr>
      <w:r w:rsidRPr="001A4992">
        <w:rPr>
          <w:rFonts w:cstheme="minorHAnsi"/>
          <w:b/>
          <w:bCs/>
          <w:color w:val="0070C0"/>
          <w:u w:val="single"/>
        </w:rPr>
        <w:t xml:space="preserve">Lot </w:t>
      </w:r>
      <w:r w:rsidR="000245A6" w:rsidRPr="001A4992">
        <w:rPr>
          <w:rFonts w:cstheme="minorHAnsi"/>
          <w:b/>
          <w:bCs/>
          <w:color w:val="0070C0"/>
          <w:u w:val="single"/>
        </w:rPr>
        <w:t>3</w:t>
      </w:r>
      <w:r w:rsidRPr="001A4992">
        <w:rPr>
          <w:rFonts w:cstheme="minorHAnsi"/>
          <w:b/>
          <w:bCs/>
          <w:color w:val="0070C0"/>
          <w:u w:val="single"/>
        </w:rPr>
        <w:t xml:space="preserve">: </w:t>
      </w:r>
      <w:r w:rsidR="000245A6" w:rsidRPr="001A4992">
        <w:rPr>
          <w:rFonts w:cstheme="minorHAnsi"/>
          <w:b/>
          <w:bCs/>
          <w:color w:val="0070C0"/>
          <w:u w:val="single"/>
        </w:rPr>
        <w:t>PV MODULES, MOUNTING STRUCTURES &amp; EQUIPMENT HOUSING</w:t>
      </w:r>
    </w:p>
    <w:tbl>
      <w:tblPr>
        <w:tblW w:w="15931" w:type="dxa"/>
        <w:tblInd w:w="-995" w:type="dxa"/>
        <w:tblLook w:val="04A0" w:firstRow="1" w:lastRow="0" w:firstColumn="1" w:lastColumn="0" w:noHBand="0" w:noVBand="1"/>
      </w:tblPr>
      <w:tblGrid>
        <w:gridCol w:w="900"/>
        <w:gridCol w:w="5130"/>
        <w:gridCol w:w="1272"/>
        <w:gridCol w:w="1068"/>
        <w:gridCol w:w="1800"/>
        <w:gridCol w:w="900"/>
        <w:gridCol w:w="1620"/>
        <w:gridCol w:w="1357"/>
        <w:gridCol w:w="1884"/>
      </w:tblGrid>
      <w:tr w:rsidR="007F4B48" w:rsidRPr="007F4B48" w14:paraId="29964AD2" w14:textId="77777777" w:rsidTr="001A4992">
        <w:trPr>
          <w:trHeight w:val="300"/>
        </w:trPr>
        <w:tc>
          <w:tcPr>
            <w:tcW w:w="6030"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9B424B6"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LRC to Complete </w:t>
            </w:r>
            <w:r w:rsidRPr="007F4B48">
              <w:rPr>
                <w:rFonts w:ascii="Calibri" w:eastAsia="Times New Roman" w:hAnsi="Calibri" w:cs="Calibri"/>
                <w:b/>
                <w:bCs/>
                <w:color w:val="FF0000"/>
                <w:sz w:val="18"/>
                <w:szCs w:val="18"/>
                <w:lang w:val="en-US"/>
              </w:rPr>
              <w:t>(BIDDERS ARE NOTE ALLOWED TO MODIFY THE LRC SECTION)</w:t>
            </w:r>
          </w:p>
        </w:tc>
        <w:tc>
          <w:tcPr>
            <w:tcW w:w="9901" w:type="dxa"/>
            <w:gridSpan w:val="7"/>
            <w:tcBorders>
              <w:top w:val="single" w:sz="4" w:space="0" w:color="auto"/>
              <w:left w:val="nil"/>
              <w:bottom w:val="single" w:sz="4" w:space="0" w:color="auto"/>
              <w:right w:val="single" w:sz="4" w:space="0" w:color="000000"/>
            </w:tcBorders>
            <w:shd w:val="clear" w:color="000000" w:fill="D9D9D9"/>
            <w:noWrap/>
            <w:vAlign w:val="center"/>
            <w:hideMark/>
          </w:tcPr>
          <w:p w14:paraId="1EF14950"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BIDDER to Complete </w:t>
            </w:r>
          </w:p>
        </w:tc>
      </w:tr>
      <w:tr w:rsidR="007F4B48" w:rsidRPr="007F4B48" w14:paraId="70444C62" w14:textId="77777777" w:rsidTr="001A4992">
        <w:trPr>
          <w:trHeight w:val="960"/>
        </w:trPr>
        <w:tc>
          <w:tcPr>
            <w:tcW w:w="900" w:type="dxa"/>
            <w:tcBorders>
              <w:top w:val="nil"/>
              <w:left w:val="single" w:sz="4" w:space="0" w:color="auto"/>
              <w:bottom w:val="single" w:sz="4" w:space="0" w:color="auto"/>
              <w:right w:val="single" w:sz="4" w:space="0" w:color="auto"/>
            </w:tcBorders>
            <w:shd w:val="clear" w:color="000000" w:fill="D9D9D9"/>
            <w:vAlign w:val="center"/>
            <w:hideMark/>
          </w:tcPr>
          <w:p w14:paraId="05C11C14"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Item Number</w:t>
            </w:r>
          </w:p>
        </w:tc>
        <w:tc>
          <w:tcPr>
            <w:tcW w:w="5130" w:type="dxa"/>
            <w:tcBorders>
              <w:top w:val="nil"/>
              <w:left w:val="nil"/>
              <w:bottom w:val="single" w:sz="4" w:space="0" w:color="auto"/>
              <w:right w:val="single" w:sz="4" w:space="0" w:color="auto"/>
            </w:tcBorders>
            <w:shd w:val="clear" w:color="000000" w:fill="D9D9D9"/>
            <w:vAlign w:val="center"/>
            <w:hideMark/>
          </w:tcPr>
          <w:p w14:paraId="5C5EF12C" w14:textId="77777777" w:rsidR="007F4B48" w:rsidRPr="007F4B48" w:rsidRDefault="007F4B48" w:rsidP="007F4B48">
            <w:pPr>
              <w:spacing w:after="0" w:line="240" w:lineRule="auto"/>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Item/Milestone Required</w:t>
            </w:r>
          </w:p>
        </w:tc>
        <w:tc>
          <w:tcPr>
            <w:tcW w:w="1272" w:type="dxa"/>
            <w:tcBorders>
              <w:top w:val="nil"/>
              <w:left w:val="nil"/>
              <w:bottom w:val="single" w:sz="4" w:space="0" w:color="auto"/>
              <w:right w:val="single" w:sz="4" w:space="0" w:color="auto"/>
            </w:tcBorders>
            <w:shd w:val="clear" w:color="000000" w:fill="D9D9D9"/>
            <w:vAlign w:val="center"/>
            <w:hideMark/>
          </w:tcPr>
          <w:p w14:paraId="415710E2"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Unit of Measurement</w:t>
            </w:r>
          </w:p>
        </w:tc>
        <w:tc>
          <w:tcPr>
            <w:tcW w:w="1068" w:type="dxa"/>
            <w:tcBorders>
              <w:top w:val="nil"/>
              <w:left w:val="nil"/>
              <w:bottom w:val="single" w:sz="4" w:space="0" w:color="auto"/>
              <w:right w:val="single" w:sz="4" w:space="0" w:color="auto"/>
            </w:tcBorders>
            <w:shd w:val="clear" w:color="000000" w:fill="D9D9D9"/>
            <w:vAlign w:val="center"/>
            <w:hideMark/>
          </w:tcPr>
          <w:p w14:paraId="442F7728"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Estimated Quantity </w:t>
            </w:r>
          </w:p>
        </w:tc>
        <w:tc>
          <w:tcPr>
            <w:tcW w:w="1800" w:type="dxa"/>
            <w:tcBorders>
              <w:top w:val="nil"/>
              <w:left w:val="nil"/>
              <w:bottom w:val="single" w:sz="4" w:space="0" w:color="auto"/>
              <w:right w:val="single" w:sz="4" w:space="0" w:color="auto"/>
            </w:tcBorders>
            <w:shd w:val="clear" w:color="000000" w:fill="D9D9D9"/>
            <w:vAlign w:val="center"/>
            <w:hideMark/>
          </w:tcPr>
          <w:p w14:paraId="6BFB1730"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Unit Price in USD, Exclusive VAT </w:t>
            </w:r>
          </w:p>
        </w:tc>
        <w:tc>
          <w:tcPr>
            <w:tcW w:w="900" w:type="dxa"/>
            <w:tcBorders>
              <w:top w:val="nil"/>
              <w:left w:val="nil"/>
              <w:bottom w:val="single" w:sz="4" w:space="0" w:color="auto"/>
              <w:right w:val="single" w:sz="4" w:space="0" w:color="auto"/>
            </w:tcBorders>
            <w:shd w:val="clear" w:color="000000" w:fill="D9D9D9"/>
            <w:vAlign w:val="center"/>
            <w:hideMark/>
          </w:tcPr>
          <w:p w14:paraId="1AB58E97"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VAT (%)</w:t>
            </w:r>
          </w:p>
        </w:tc>
        <w:tc>
          <w:tcPr>
            <w:tcW w:w="1620" w:type="dxa"/>
            <w:tcBorders>
              <w:top w:val="nil"/>
              <w:left w:val="nil"/>
              <w:bottom w:val="single" w:sz="4" w:space="0" w:color="auto"/>
              <w:right w:val="single" w:sz="4" w:space="0" w:color="auto"/>
            </w:tcBorders>
            <w:shd w:val="clear" w:color="000000" w:fill="D9D9D9"/>
            <w:vAlign w:val="center"/>
            <w:hideMark/>
          </w:tcPr>
          <w:p w14:paraId="422BFDF6"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Unit Price in USD, inclusive VAT </w:t>
            </w:r>
          </w:p>
        </w:tc>
        <w:tc>
          <w:tcPr>
            <w:tcW w:w="1357" w:type="dxa"/>
            <w:tcBorders>
              <w:top w:val="nil"/>
              <w:left w:val="nil"/>
              <w:bottom w:val="single" w:sz="4" w:space="0" w:color="auto"/>
              <w:right w:val="single" w:sz="4" w:space="0" w:color="auto"/>
            </w:tcBorders>
            <w:shd w:val="clear" w:color="000000" w:fill="D9D9D9"/>
            <w:vAlign w:val="center"/>
            <w:hideMark/>
          </w:tcPr>
          <w:p w14:paraId="2CBAAEAB"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Total Price in USD, inclusive VAT </w:t>
            </w:r>
          </w:p>
        </w:tc>
        <w:tc>
          <w:tcPr>
            <w:tcW w:w="1884" w:type="dxa"/>
            <w:tcBorders>
              <w:top w:val="nil"/>
              <w:left w:val="nil"/>
              <w:bottom w:val="single" w:sz="4" w:space="0" w:color="auto"/>
              <w:right w:val="single" w:sz="4" w:space="0" w:color="auto"/>
            </w:tcBorders>
            <w:shd w:val="clear" w:color="000000" w:fill="D9D9D9"/>
            <w:vAlign w:val="center"/>
            <w:hideMark/>
          </w:tcPr>
          <w:p w14:paraId="10CBA9F8"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Lead time of Delivery from the date of the purchase order </w:t>
            </w:r>
          </w:p>
        </w:tc>
      </w:tr>
      <w:tr w:rsidR="007F4B48" w:rsidRPr="007F4B48" w14:paraId="0FEDAC45" w14:textId="77777777" w:rsidTr="001A4992">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2E48AC10"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3.1</w:t>
            </w:r>
          </w:p>
        </w:tc>
        <w:tc>
          <w:tcPr>
            <w:tcW w:w="5130" w:type="dxa"/>
            <w:tcBorders>
              <w:top w:val="nil"/>
              <w:left w:val="nil"/>
              <w:bottom w:val="single" w:sz="4" w:space="0" w:color="auto"/>
              <w:right w:val="single" w:sz="4" w:space="0" w:color="auto"/>
            </w:tcBorders>
            <w:shd w:val="clear" w:color="000000" w:fill="FFFFFF"/>
            <w:vAlign w:val="center"/>
            <w:hideMark/>
          </w:tcPr>
          <w:p w14:paraId="34FD9F54"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PV module — supply &amp; install complete with module-level balance of system (per Wp)</w:t>
            </w:r>
          </w:p>
        </w:tc>
        <w:tc>
          <w:tcPr>
            <w:tcW w:w="1272" w:type="dxa"/>
            <w:tcBorders>
              <w:top w:val="nil"/>
              <w:left w:val="nil"/>
              <w:bottom w:val="single" w:sz="4" w:space="0" w:color="auto"/>
              <w:right w:val="single" w:sz="4" w:space="0" w:color="auto"/>
            </w:tcBorders>
            <w:shd w:val="clear" w:color="000000" w:fill="FFFFFF"/>
            <w:vAlign w:val="center"/>
            <w:hideMark/>
          </w:tcPr>
          <w:p w14:paraId="00D6383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Wp</w:t>
            </w:r>
          </w:p>
        </w:tc>
        <w:tc>
          <w:tcPr>
            <w:tcW w:w="1068" w:type="dxa"/>
            <w:tcBorders>
              <w:top w:val="nil"/>
              <w:left w:val="nil"/>
              <w:bottom w:val="single" w:sz="4" w:space="0" w:color="auto"/>
              <w:right w:val="single" w:sz="4" w:space="0" w:color="auto"/>
            </w:tcBorders>
            <w:shd w:val="clear" w:color="FDF3E7" w:fill="FFFFFF"/>
            <w:noWrap/>
            <w:vAlign w:val="center"/>
            <w:hideMark/>
          </w:tcPr>
          <w:p w14:paraId="3537D353"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490000</w:t>
            </w:r>
          </w:p>
        </w:tc>
        <w:tc>
          <w:tcPr>
            <w:tcW w:w="1800" w:type="dxa"/>
            <w:tcBorders>
              <w:top w:val="nil"/>
              <w:left w:val="nil"/>
              <w:bottom w:val="single" w:sz="4" w:space="0" w:color="auto"/>
              <w:right w:val="single" w:sz="4" w:space="0" w:color="auto"/>
            </w:tcBorders>
            <w:shd w:val="clear" w:color="FDF3E7" w:fill="FFFFFF"/>
            <w:noWrap/>
            <w:vAlign w:val="center"/>
            <w:hideMark/>
          </w:tcPr>
          <w:p w14:paraId="39B2F13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20DCBD1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4F4DC429"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756B3F52"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2E69123E"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3A3C59CF" w14:textId="77777777" w:rsidTr="001A4992">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2BF67B14"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3.2</w:t>
            </w:r>
          </w:p>
        </w:tc>
        <w:tc>
          <w:tcPr>
            <w:tcW w:w="5130" w:type="dxa"/>
            <w:tcBorders>
              <w:top w:val="nil"/>
              <w:left w:val="nil"/>
              <w:bottom w:val="single" w:sz="4" w:space="0" w:color="auto"/>
              <w:right w:val="single" w:sz="4" w:space="0" w:color="auto"/>
            </w:tcBorders>
            <w:shd w:val="clear" w:color="000000" w:fill="FFFFFF"/>
            <w:vAlign w:val="center"/>
            <w:hideMark/>
          </w:tcPr>
          <w:p w14:paraId="29DC87F5"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PV module — replace existing module in an operating array (per Wp)</w:t>
            </w:r>
          </w:p>
        </w:tc>
        <w:tc>
          <w:tcPr>
            <w:tcW w:w="1272" w:type="dxa"/>
            <w:tcBorders>
              <w:top w:val="nil"/>
              <w:left w:val="nil"/>
              <w:bottom w:val="single" w:sz="4" w:space="0" w:color="auto"/>
              <w:right w:val="single" w:sz="4" w:space="0" w:color="auto"/>
            </w:tcBorders>
            <w:shd w:val="clear" w:color="000000" w:fill="FFFFFF"/>
            <w:vAlign w:val="center"/>
            <w:hideMark/>
          </w:tcPr>
          <w:p w14:paraId="0C5885BE"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Wp</w:t>
            </w:r>
          </w:p>
        </w:tc>
        <w:tc>
          <w:tcPr>
            <w:tcW w:w="1068" w:type="dxa"/>
            <w:tcBorders>
              <w:top w:val="nil"/>
              <w:left w:val="nil"/>
              <w:bottom w:val="single" w:sz="4" w:space="0" w:color="auto"/>
              <w:right w:val="single" w:sz="4" w:space="0" w:color="auto"/>
            </w:tcBorders>
            <w:shd w:val="clear" w:color="FDF3E7" w:fill="FFFFFF"/>
            <w:noWrap/>
            <w:vAlign w:val="center"/>
            <w:hideMark/>
          </w:tcPr>
          <w:p w14:paraId="3B0F854B"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20000</w:t>
            </w:r>
          </w:p>
        </w:tc>
        <w:tc>
          <w:tcPr>
            <w:tcW w:w="1800" w:type="dxa"/>
            <w:tcBorders>
              <w:top w:val="nil"/>
              <w:left w:val="nil"/>
              <w:bottom w:val="single" w:sz="4" w:space="0" w:color="auto"/>
              <w:right w:val="single" w:sz="4" w:space="0" w:color="auto"/>
            </w:tcBorders>
            <w:shd w:val="clear" w:color="FDF3E7" w:fill="FFFFFF"/>
            <w:noWrap/>
            <w:vAlign w:val="center"/>
            <w:hideMark/>
          </w:tcPr>
          <w:p w14:paraId="5D795BB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13C09B01"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5F07443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34CFC293"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216852C7"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33F37855" w14:textId="77777777" w:rsidTr="001A4992">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384E38E9"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3.3</w:t>
            </w:r>
          </w:p>
        </w:tc>
        <w:tc>
          <w:tcPr>
            <w:tcW w:w="5130" w:type="dxa"/>
            <w:tcBorders>
              <w:top w:val="nil"/>
              <w:left w:val="nil"/>
              <w:bottom w:val="single" w:sz="4" w:space="0" w:color="auto"/>
              <w:right w:val="single" w:sz="4" w:space="0" w:color="auto"/>
            </w:tcBorders>
            <w:shd w:val="clear" w:color="000000" w:fill="FFFFFF"/>
            <w:vAlign w:val="center"/>
            <w:hideMark/>
          </w:tcPr>
          <w:p w14:paraId="2BEA0CE6"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xml:space="preserve">PV mounting structure — flat or pitched roof (per </w:t>
            </w:r>
            <w:proofErr w:type="gramStart"/>
            <w:r w:rsidRPr="007F4B48">
              <w:rPr>
                <w:rFonts w:ascii="Calibri" w:eastAsia="Times New Roman" w:hAnsi="Calibri" w:cs="Calibri"/>
                <w:b/>
                <w:bCs/>
                <w:color w:val="1A1A1A"/>
                <w:sz w:val="18"/>
                <w:szCs w:val="18"/>
                <w:lang w:val="en-US"/>
              </w:rPr>
              <w:t>module) —</w:t>
            </w:r>
            <w:proofErr w:type="gramEnd"/>
            <w:r w:rsidRPr="007F4B48">
              <w:rPr>
                <w:rFonts w:ascii="Calibri" w:eastAsia="Times New Roman" w:hAnsi="Calibri" w:cs="Calibri"/>
                <w:b/>
                <w:bCs/>
                <w:color w:val="1A1A1A"/>
                <w:sz w:val="18"/>
                <w:szCs w:val="18"/>
                <w:lang w:val="en-US"/>
              </w:rPr>
              <w:t xml:space="preserve"> 2.7 mm min. member thickness</w:t>
            </w:r>
          </w:p>
        </w:tc>
        <w:tc>
          <w:tcPr>
            <w:tcW w:w="1272" w:type="dxa"/>
            <w:tcBorders>
              <w:top w:val="nil"/>
              <w:left w:val="nil"/>
              <w:bottom w:val="single" w:sz="4" w:space="0" w:color="auto"/>
              <w:right w:val="single" w:sz="4" w:space="0" w:color="auto"/>
            </w:tcBorders>
            <w:shd w:val="clear" w:color="000000" w:fill="FFFFFF"/>
            <w:vAlign w:val="center"/>
            <w:hideMark/>
          </w:tcPr>
          <w:p w14:paraId="4CFDAD9E"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1068" w:type="dxa"/>
            <w:tcBorders>
              <w:top w:val="nil"/>
              <w:left w:val="nil"/>
              <w:bottom w:val="single" w:sz="4" w:space="0" w:color="auto"/>
              <w:right w:val="single" w:sz="4" w:space="0" w:color="auto"/>
            </w:tcBorders>
            <w:shd w:val="clear" w:color="FDF3E7" w:fill="FFFFFF"/>
            <w:noWrap/>
            <w:vAlign w:val="center"/>
            <w:hideMark/>
          </w:tcPr>
          <w:p w14:paraId="3AFA6CFA"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200</w:t>
            </w:r>
          </w:p>
        </w:tc>
        <w:tc>
          <w:tcPr>
            <w:tcW w:w="1800" w:type="dxa"/>
            <w:tcBorders>
              <w:top w:val="nil"/>
              <w:left w:val="nil"/>
              <w:bottom w:val="single" w:sz="4" w:space="0" w:color="auto"/>
              <w:right w:val="single" w:sz="4" w:space="0" w:color="auto"/>
            </w:tcBorders>
            <w:shd w:val="clear" w:color="FDF3E7" w:fill="FFFFFF"/>
            <w:noWrap/>
            <w:vAlign w:val="center"/>
            <w:hideMark/>
          </w:tcPr>
          <w:p w14:paraId="34337FD9"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36BC772F"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7735074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4864703A"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503247A5"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249291F7" w14:textId="77777777" w:rsidTr="001A4992">
        <w:trPr>
          <w:trHeight w:val="48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1E5C243B"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3.4</w:t>
            </w:r>
          </w:p>
        </w:tc>
        <w:tc>
          <w:tcPr>
            <w:tcW w:w="5130" w:type="dxa"/>
            <w:tcBorders>
              <w:top w:val="nil"/>
              <w:left w:val="nil"/>
              <w:bottom w:val="single" w:sz="4" w:space="0" w:color="auto"/>
              <w:right w:val="single" w:sz="4" w:space="0" w:color="auto"/>
            </w:tcBorders>
            <w:shd w:val="clear" w:color="000000" w:fill="FFFFFF"/>
            <w:vAlign w:val="center"/>
            <w:hideMark/>
          </w:tcPr>
          <w:p w14:paraId="4FE6AC9F"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xml:space="preserve">PV mounting structure — ground mounted on concrete bases or curbstone (per </w:t>
            </w:r>
            <w:proofErr w:type="gramStart"/>
            <w:r w:rsidRPr="007F4B48">
              <w:rPr>
                <w:rFonts w:ascii="Calibri" w:eastAsia="Times New Roman" w:hAnsi="Calibri" w:cs="Calibri"/>
                <w:b/>
                <w:bCs/>
                <w:color w:val="1A1A1A"/>
                <w:sz w:val="18"/>
                <w:szCs w:val="18"/>
                <w:lang w:val="en-US"/>
              </w:rPr>
              <w:t>module) —</w:t>
            </w:r>
            <w:proofErr w:type="gramEnd"/>
            <w:r w:rsidRPr="007F4B48">
              <w:rPr>
                <w:rFonts w:ascii="Calibri" w:eastAsia="Times New Roman" w:hAnsi="Calibri" w:cs="Calibri"/>
                <w:b/>
                <w:bCs/>
                <w:color w:val="1A1A1A"/>
                <w:sz w:val="18"/>
                <w:szCs w:val="18"/>
                <w:lang w:val="en-US"/>
              </w:rPr>
              <w:t xml:space="preserve"> 2.7 mm min. member thickness</w:t>
            </w:r>
          </w:p>
        </w:tc>
        <w:tc>
          <w:tcPr>
            <w:tcW w:w="1272" w:type="dxa"/>
            <w:tcBorders>
              <w:top w:val="nil"/>
              <w:left w:val="nil"/>
              <w:bottom w:val="single" w:sz="4" w:space="0" w:color="auto"/>
              <w:right w:val="single" w:sz="4" w:space="0" w:color="auto"/>
            </w:tcBorders>
            <w:shd w:val="clear" w:color="000000" w:fill="FFFFFF"/>
            <w:vAlign w:val="center"/>
            <w:hideMark/>
          </w:tcPr>
          <w:p w14:paraId="5F792AA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1068" w:type="dxa"/>
            <w:tcBorders>
              <w:top w:val="nil"/>
              <w:left w:val="nil"/>
              <w:bottom w:val="single" w:sz="4" w:space="0" w:color="auto"/>
              <w:right w:val="single" w:sz="4" w:space="0" w:color="auto"/>
            </w:tcBorders>
            <w:shd w:val="clear" w:color="FDF3E7" w:fill="FFFFFF"/>
            <w:noWrap/>
            <w:vAlign w:val="center"/>
            <w:hideMark/>
          </w:tcPr>
          <w:p w14:paraId="466608CE"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500</w:t>
            </w:r>
          </w:p>
        </w:tc>
        <w:tc>
          <w:tcPr>
            <w:tcW w:w="1800" w:type="dxa"/>
            <w:tcBorders>
              <w:top w:val="nil"/>
              <w:left w:val="nil"/>
              <w:bottom w:val="single" w:sz="4" w:space="0" w:color="auto"/>
              <w:right w:val="single" w:sz="4" w:space="0" w:color="auto"/>
            </w:tcBorders>
            <w:shd w:val="clear" w:color="FDF3E7" w:fill="FFFFFF"/>
            <w:noWrap/>
            <w:vAlign w:val="center"/>
            <w:hideMark/>
          </w:tcPr>
          <w:p w14:paraId="536CB34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0C25BE73"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1F08029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11583945"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0099BA74"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6576B70B" w14:textId="77777777" w:rsidTr="001A4992">
        <w:trPr>
          <w:trHeight w:val="48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25F66F73"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3.5</w:t>
            </w:r>
          </w:p>
        </w:tc>
        <w:tc>
          <w:tcPr>
            <w:tcW w:w="5130" w:type="dxa"/>
            <w:tcBorders>
              <w:top w:val="nil"/>
              <w:left w:val="nil"/>
              <w:bottom w:val="single" w:sz="4" w:space="0" w:color="auto"/>
              <w:right w:val="single" w:sz="4" w:space="0" w:color="auto"/>
            </w:tcBorders>
            <w:shd w:val="clear" w:color="000000" w:fill="FFFFFF"/>
            <w:vAlign w:val="center"/>
            <w:hideMark/>
          </w:tcPr>
          <w:p w14:paraId="7A1E4F06"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Elevated PV support structure (raised canopy / carport type) over usable ground — 2.7 mm min. steel section thickness</w:t>
            </w:r>
          </w:p>
        </w:tc>
        <w:tc>
          <w:tcPr>
            <w:tcW w:w="1272" w:type="dxa"/>
            <w:tcBorders>
              <w:top w:val="nil"/>
              <w:left w:val="nil"/>
              <w:bottom w:val="single" w:sz="4" w:space="0" w:color="auto"/>
              <w:right w:val="single" w:sz="4" w:space="0" w:color="auto"/>
            </w:tcBorders>
            <w:shd w:val="clear" w:color="000000" w:fill="FFFFFF"/>
            <w:vAlign w:val="center"/>
            <w:hideMark/>
          </w:tcPr>
          <w:p w14:paraId="77CAA33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1068" w:type="dxa"/>
            <w:tcBorders>
              <w:top w:val="nil"/>
              <w:left w:val="nil"/>
              <w:bottom w:val="single" w:sz="4" w:space="0" w:color="auto"/>
              <w:right w:val="single" w:sz="4" w:space="0" w:color="auto"/>
            </w:tcBorders>
            <w:shd w:val="clear" w:color="FDF3E7" w:fill="FFFFFF"/>
            <w:noWrap/>
            <w:vAlign w:val="center"/>
            <w:hideMark/>
          </w:tcPr>
          <w:p w14:paraId="33E51561"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500</w:t>
            </w:r>
          </w:p>
        </w:tc>
        <w:tc>
          <w:tcPr>
            <w:tcW w:w="1800" w:type="dxa"/>
            <w:tcBorders>
              <w:top w:val="nil"/>
              <w:left w:val="nil"/>
              <w:bottom w:val="single" w:sz="4" w:space="0" w:color="auto"/>
              <w:right w:val="single" w:sz="4" w:space="0" w:color="auto"/>
            </w:tcBorders>
            <w:shd w:val="clear" w:color="FDF3E7" w:fill="FFFFFF"/>
            <w:noWrap/>
            <w:vAlign w:val="center"/>
            <w:hideMark/>
          </w:tcPr>
          <w:p w14:paraId="7672095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0FDC7BE3"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188978ED"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6CF0DE2F"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6F8892DA"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446DB670" w14:textId="77777777" w:rsidTr="001A4992">
        <w:trPr>
          <w:trHeight w:val="48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165918F6"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3.6</w:t>
            </w:r>
          </w:p>
        </w:tc>
        <w:tc>
          <w:tcPr>
            <w:tcW w:w="5130" w:type="dxa"/>
            <w:tcBorders>
              <w:top w:val="nil"/>
              <w:left w:val="nil"/>
              <w:bottom w:val="single" w:sz="4" w:space="0" w:color="auto"/>
              <w:right w:val="single" w:sz="4" w:space="0" w:color="auto"/>
            </w:tcBorders>
            <w:shd w:val="clear" w:color="000000" w:fill="FFFFFF"/>
            <w:vAlign w:val="center"/>
            <w:hideMark/>
          </w:tcPr>
          <w:p w14:paraId="731F416C"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Elevated PV support structure (raised canopy / carport type) over usable ground — 5 mm min. steel section thickness</w:t>
            </w:r>
          </w:p>
        </w:tc>
        <w:tc>
          <w:tcPr>
            <w:tcW w:w="1272" w:type="dxa"/>
            <w:tcBorders>
              <w:top w:val="nil"/>
              <w:left w:val="nil"/>
              <w:bottom w:val="single" w:sz="4" w:space="0" w:color="auto"/>
              <w:right w:val="single" w:sz="4" w:space="0" w:color="auto"/>
            </w:tcBorders>
            <w:shd w:val="clear" w:color="000000" w:fill="FFFFFF"/>
            <w:vAlign w:val="center"/>
            <w:hideMark/>
          </w:tcPr>
          <w:p w14:paraId="111DC4F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1068" w:type="dxa"/>
            <w:tcBorders>
              <w:top w:val="nil"/>
              <w:left w:val="nil"/>
              <w:bottom w:val="single" w:sz="4" w:space="0" w:color="auto"/>
              <w:right w:val="single" w:sz="4" w:space="0" w:color="auto"/>
            </w:tcBorders>
            <w:shd w:val="clear" w:color="FDF3E7" w:fill="FFFFFF"/>
            <w:noWrap/>
            <w:vAlign w:val="center"/>
            <w:hideMark/>
          </w:tcPr>
          <w:p w14:paraId="3E19435E"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50</w:t>
            </w:r>
          </w:p>
        </w:tc>
        <w:tc>
          <w:tcPr>
            <w:tcW w:w="1800" w:type="dxa"/>
            <w:tcBorders>
              <w:top w:val="nil"/>
              <w:left w:val="nil"/>
              <w:bottom w:val="single" w:sz="4" w:space="0" w:color="auto"/>
              <w:right w:val="single" w:sz="4" w:space="0" w:color="auto"/>
            </w:tcBorders>
            <w:shd w:val="clear" w:color="FDF3E7" w:fill="FFFFFF"/>
            <w:noWrap/>
            <w:vAlign w:val="center"/>
            <w:hideMark/>
          </w:tcPr>
          <w:p w14:paraId="6A3A439D"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5840CF67"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4961757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3AE32D6B"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385232A5"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0CECE16A" w14:textId="77777777" w:rsidTr="001A4992">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3FFCC001"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3.7</w:t>
            </w:r>
          </w:p>
        </w:tc>
        <w:tc>
          <w:tcPr>
            <w:tcW w:w="5130" w:type="dxa"/>
            <w:tcBorders>
              <w:top w:val="nil"/>
              <w:left w:val="nil"/>
              <w:bottom w:val="single" w:sz="4" w:space="0" w:color="auto"/>
              <w:right w:val="single" w:sz="4" w:space="0" w:color="auto"/>
            </w:tcBorders>
            <w:shd w:val="clear" w:color="000000" w:fill="FFFFFF"/>
            <w:vAlign w:val="center"/>
            <w:hideMark/>
          </w:tcPr>
          <w:p w14:paraId="5E5EAD9E"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Sandwich panel 5 cm with supporting steel structure — roof / wall to equipment enclosure</w:t>
            </w:r>
          </w:p>
        </w:tc>
        <w:tc>
          <w:tcPr>
            <w:tcW w:w="1272" w:type="dxa"/>
            <w:tcBorders>
              <w:top w:val="nil"/>
              <w:left w:val="nil"/>
              <w:bottom w:val="single" w:sz="4" w:space="0" w:color="auto"/>
              <w:right w:val="single" w:sz="4" w:space="0" w:color="auto"/>
            </w:tcBorders>
            <w:shd w:val="clear" w:color="000000" w:fill="FFFFFF"/>
            <w:vAlign w:val="center"/>
            <w:hideMark/>
          </w:tcPr>
          <w:p w14:paraId="71377CA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m²</w:t>
            </w:r>
          </w:p>
        </w:tc>
        <w:tc>
          <w:tcPr>
            <w:tcW w:w="1068" w:type="dxa"/>
            <w:tcBorders>
              <w:top w:val="nil"/>
              <w:left w:val="nil"/>
              <w:bottom w:val="single" w:sz="4" w:space="0" w:color="auto"/>
              <w:right w:val="single" w:sz="4" w:space="0" w:color="auto"/>
            </w:tcBorders>
            <w:shd w:val="clear" w:color="FDF3E7" w:fill="FFFFFF"/>
            <w:noWrap/>
            <w:vAlign w:val="center"/>
            <w:hideMark/>
          </w:tcPr>
          <w:p w14:paraId="78B544D0"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45</w:t>
            </w:r>
          </w:p>
        </w:tc>
        <w:tc>
          <w:tcPr>
            <w:tcW w:w="1800" w:type="dxa"/>
            <w:tcBorders>
              <w:top w:val="nil"/>
              <w:left w:val="nil"/>
              <w:bottom w:val="single" w:sz="4" w:space="0" w:color="auto"/>
              <w:right w:val="single" w:sz="4" w:space="0" w:color="auto"/>
            </w:tcBorders>
            <w:shd w:val="clear" w:color="FDF3E7" w:fill="FFFFFF"/>
            <w:noWrap/>
            <w:vAlign w:val="center"/>
            <w:hideMark/>
          </w:tcPr>
          <w:p w14:paraId="5D1DEA67"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5FB6619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72CA8E1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5FBAA11C"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15C3A064"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01BE2ED1" w14:textId="77777777" w:rsidTr="001A4992">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7690651D"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3.8</w:t>
            </w:r>
          </w:p>
        </w:tc>
        <w:tc>
          <w:tcPr>
            <w:tcW w:w="5130" w:type="dxa"/>
            <w:tcBorders>
              <w:top w:val="nil"/>
              <w:left w:val="nil"/>
              <w:bottom w:val="single" w:sz="4" w:space="0" w:color="auto"/>
              <w:right w:val="single" w:sz="4" w:space="0" w:color="auto"/>
            </w:tcBorders>
            <w:shd w:val="clear" w:color="000000" w:fill="FFFFFF"/>
            <w:vAlign w:val="center"/>
            <w:hideMark/>
          </w:tcPr>
          <w:p w14:paraId="1C83FFED"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Sandwich panel 10 cm with supporting steel structure — roof / wall to equipment enclosure</w:t>
            </w:r>
          </w:p>
        </w:tc>
        <w:tc>
          <w:tcPr>
            <w:tcW w:w="1272" w:type="dxa"/>
            <w:tcBorders>
              <w:top w:val="nil"/>
              <w:left w:val="nil"/>
              <w:bottom w:val="single" w:sz="4" w:space="0" w:color="auto"/>
              <w:right w:val="single" w:sz="4" w:space="0" w:color="auto"/>
            </w:tcBorders>
            <w:shd w:val="clear" w:color="000000" w:fill="FFFFFF"/>
            <w:vAlign w:val="center"/>
            <w:hideMark/>
          </w:tcPr>
          <w:p w14:paraId="0EFDDA47"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m²</w:t>
            </w:r>
          </w:p>
        </w:tc>
        <w:tc>
          <w:tcPr>
            <w:tcW w:w="1068" w:type="dxa"/>
            <w:tcBorders>
              <w:top w:val="nil"/>
              <w:left w:val="nil"/>
              <w:bottom w:val="single" w:sz="4" w:space="0" w:color="auto"/>
              <w:right w:val="single" w:sz="4" w:space="0" w:color="auto"/>
            </w:tcBorders>
            <w:shd w:val="clear" w:color="FDF3E7" w:fill="FFFFFF"/>
            <w:noWrap/>
            <w:vAlign w:val="center"/>
            <w:hideMark/>
          </w:tcPr>
          <w:p w14:paraId="3BAB8B98"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40</w:t>
            </w:r>
          </w:p>
        </w:tc>
        <w:tc>
          <w:tcPr>
            <w:tcW w:w="1800" w:type="dxa"/>
            <w:tcBorders>
              <w:top w:val="nil"/>
              <w:left w:val="nil"/>
              <w:bottom w:val="single" w:sz="4" w:space="0" w:color="auto"/>
              <w:right w:val="single" w:sz="4" w:space="0" w:color="auto"/>
            </w:tcBorders>
            <w:shd w:val="clear" w:color="FDF3E7" w:fill="FFFFFF"/>
            <w:noWrap/>
            <w:vAlign w:val="center"/>
            <w:hideMark/>
          </w:tcPr>
          <w:p w14:paraId="3F1709B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71DD17A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49E1883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6C34378B"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2A43AFDB"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4989C2CA" w14:textId="77777777" w:rsidTr="001A4992">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7816BBA0"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3.9</w:t>
            </w:r>
          </w:p>
        </w:tc>
        <w:tc>
          <w:tcPr>
            <w:tcW w:w="5130" w:type="dxa"/>
            <w:tcBorders>
              <w:top w:val="nil"/>
              <w:left w:val="nil"/>
              <w:bottom w:val="single" w:sz="4" w:space="0" w:color="auto"/>
              <w:right w:val="single" w:sz="4" w:space="0" w:color="auto"/>
            </w:tcBorders>
            <w:shd w:val="clear" w:color="000000" w:fill="FFFFFF"/>
            <w:vAlign w:val="center"/>
            <w:hideMark/>
          </w:tcPr>
          <w:p w14:paraId="1B28CFB5"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External steel door (approx. 0.90 × 2.10 m) to inverter / battery / pump room</w:t>
            </w:r>
          </w:p>
        </w:tc>
        <w:tc>
          <w:tcPr>
            <w:tcW w:w="1272" w:type="dxa"/>
            <w:tcBorders>
              <w:top w:val="nil"/>
              <w:left w:val="nil"/>
              <w:bottom w:val="single" w:sz="4" w:space="0" w:color="auto"/>
              <w:right w:val="single" w:sz="4" w:space="0" w:color="auto"/>
            </w:tcBorders>
            <w:shd w:val="clear" w:color="000000" w:fill="FFFFFF"/>
            <w:vAlign w:val="center"/>
            <w:hideMark/>
          </w:tcPr>
          <w:p w14:paraId="07B5106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1068" w:type="dxa"/>
            <w:tcBorders>
              <w:top w:val="nil"/>
              <w:left w:val="nil"/>
              <w:bottom w:val="single" w:sz="4" w:space="0" w:color="auto"/>
              <w:right w:val="single" w:sz="4" w:space="0" w:color="auto"/>
            </w:tcBorders>
            <w:shd w:val="clear" w:color="FDF3E7" w:fill="FFFFFF"/>
            <w:noWrap/>
            <w:vAlign w:val="center"/>
            <w:hideMark/>
          </w:tcPr>
          <w:p w14:paraId="4843C584"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6</w:t>
            </w:r>
          </w:p>
        </w:tc>
        <w:tc>
          <w:tcPr>
            <w:tcW w:w="1800" w:type="dxa"/>
            <w:tcBorders>
              <w:top w:val="nil"/>
              <w:left w:val="nil"/>
              <w:bottom w:val="single" w:sz="4" w:space="0" w:color="auto"/>
              <w:right w:val="single" w:sz="4" w:space="0" w:color="auto"/>
            </w:tcBorders>
            <w:shd w:val="clear" w:color="FDF3E7" w:fill="FFFFFF"/>
            <w:noWrap/>
            <w:vAlign w:val="center"/>
            <w:hideMark/>
          </w:tcPr>
          <w:p w14:paraId="6AFD4153"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10C00E55"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32F28C0D"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1DF398E7"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253DA904"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772E15FE" w14:textId="77777777" w:rsidTr="001A4992">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45028C09"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lastRenderedPageBreak/>
              <w:t>3.10</w:t>
            </w:r>
          </w:p>
        </w:tc>
        <w:tc>
          <w:tcPr>
            <w:tcW w:w="5130" w:type="dxa"/>
            <w:tcBorders>
              <w:top w:val="nil"/>
              <w:left w:val="nil"/>
              <w:bottom w:val="single" w:sz="4" w:space="0" w:color="auto"/>
              <w:right w:val="single" w:sz="4" w:space="0" w:color="auto"/>
            </w:tcBorders>
            <w:shd w:val="clear" w:color="000000" w:fill="FFFFFF"/>
            <w:vAlign w:val="center"/>
            <w:hideMark/>
          </w:tcPr>
          <w:p w14:paraId="0DC30825"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Steel pole 4 m — for solar luminaire, PV panel or overhead cable support</w:t>
            </w:r>
          </w:p>
        </w:tc>
        <w:tc>
          <w:tcPr>
            <w:tcW w:w="1272" w:type="dxa"/>
            <w:tcBorders>
              <w:top w:val="nil"/>
              <w:left w:val="nil"/>
              <w:bottom w:val="single" w:sz="4" w:space="0" w:color="auto"/>
              <w:right w:val="single" w:sz="4" w:space="0" w:color="auto"/>
            </w:tcBorders>
            <w:shd w:val="clear" w:color="000000" w:fill="FFFFFF"/>
            <w:vAlign w:val="center"/>
            <w:hideMark/>
          </w:tcPr>
          <w:p w14:paraId="0E1C22E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1068" w:type="dxa"/>
            <w:tcBorders>
              <w:top w:val="nil"/>
              <w:left w:val="nil"/>
              <w:bottom w:val="single" w:sz="4" w:space="0" w:color="auto"/>
              <w:right w:val="single" w:sz="4" w:space="0" w:color="auto"/>
            </w:tcBorders>
            <w:shd w:val="clear" w:color="FDF3E7" w:fill="FFFFFF"/>
            <w:noWrap/>
            <w:vAlign w:val="center"/>
            <w:hideMark/>
          </w:tcPr>
          <w:p w14:paraId="68729E06"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20</w:t>
            </w:r>
          </w:p>
        </w:tc>
        <w:tc>
          <w:tcPr>
            <w:tcW w:w="1800" w:type="dxa"/>
            <w:tcBorders>
              <w:top w:val="nil"/>
              <w:left w:val="nil"/>
              <w:bottom w:val="single" w:sz="4" w:space="0" w:color="auto"/>
              <w:right w:val="single" w:sz="4" w:space="0" w:color="auto"/>
            </w:tcBorders>
            <w:shd w:val="clear" w:color="FDF3E7" w:fill="FFFFFF"/>
            <w:noWrap/>
            <w:vAlign w:val="center"/>
            <w:hideMark/>
          </w:tcPr>
          <w:p w14:paraId="1025444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00B9AB3F"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6DEB33A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7328739D"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71E84864"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088E4C71" w14:textId="77777777" w:rsidTr="001A4992">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3E0EA03E"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3.11</w:t>
            </w:r>
          </w:p>
        </w:tc>
        <w:tc>
          <w:tcPr>
            <w:tcW w:w="5130" w:type="dxa"/>
            <w:tcBorders>
              <w:top w:val="nil"/>
              <w:left w:val="nil"/>
              <w:bottom w:val="single" w:sz="4" w:space="0" w:color="auto"/>
              <w:right w:val="single" w:sz="4" w:space="0" w:color="auto"/>
            </w:tcBorders>
            <w:shd w:val="clear" w:color="000000" w:fill="FFFFFF"/>
            <w:vAlign w:val="center"/>
            <w:hideMark/>
          </w:tcPr>
          <w:p w14:paraId="522644D0"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Steel pole 6 m — for solar luminaire, PV panel or overhead cable support</w:t>
            </w:r>
          </w:p>
        </w:tc>
        <w:tc>
          <w:tcPr>
            <w:tcW w:w="1272" w:type="dxa"/>
            <w:tcBorders>
              <w:top w:val="nil"/>
              <w:left w:val="nil"/>
              <w:bottom w:val="single" w:sz="4" w:space="0" w:color="auto"/>
              <w:right w:val="single" w:sz="4" w:space="0" w:color="auto"/>
            </w:tcBorders>
            <w:shd w:val="clear" w:color="000000" w:fill="FFFFFF"/>
            <w:vAlign w:val="center"/>
            <w:hideMark/>
          </w:tcPr>
          <w:p w14:paraId="212AB4AF"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1068" w:type="dxa"/>
            <w:tcBorders>
              <w:top w:val="nil"/>
              <w:left w:val="nil"/>
              <w:bottom w:val="single" w:sz="4" w:space="0" w:color="auto"/>
              <w:right w:val="single" w:sz="4" w:space="0" w:color="auto"/>
            </w:tcBorders>
            <w:shd w:val="clear" w:color="FDF3E7" w:fill="FFFFFF"/>
            <w:noWrap/>
            <w:vAlign w:val="center"/>
            <w:hideMark/>
          </w:tcPr>
          <w:p w14:paraId="7E625E3C"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15</w:t>
            </w:r>
          </w:p>
        </w:tc>
        <w:tc>
          <w:tcPr>
            <w:tcW w:w="1800" w:type="dxa"/>
            <w:tcBorders>
              <w:top w:val="nil"/>
              <w:left w:val="nil"/>
              <w:bottom w:val="single" w:sz="4" w:space="0" w:color="auto"/>
              <w:right w:val="single" w:sz="4" w:space="0" w:color="auto"/>
            </w:tcBorders>
            <w:shd w:val="clear" w:color="FDF3E7" w:fill="FFFFFF"/>
            <w:noWrap/>
            <w:vAlign w:val="center"/>
            <w:hideMark/>
          </w:tcPr>
          <w:p w14:paraId="1EC61AA3"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30F895FD"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4B9EDC4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28759A0A"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42A329FB"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143B49E5" w14:textId="77777777" w:rsidTr="001A4992">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56173EC0"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3.12</w:t>
            </w:r>
          </w:p>
        </w:tc>
        <w:tc>
          <w:tcPr>
            <w:tcW w:w="5130" w:type="dxa"/>
            <w:tcBorders>
              <w:top w:val="nil"/>
              <w:left w:val="nil"/>
              <w:bottom w:val="single" w:sz="4" w:space="0" w:color="auto"/>
              <w:right w:val="single" w:sz="4" w:space="0" w:color="auto"/>
            </w:tcBorders>
            <w:shd w:val="clear" w:color="000000" w:fill="FFFFFF"/>
            <w:vAlign w:val="center"/>
            <w:hideMark/>
          </w:tcPr>
          <w:p w14:paraId="54CF3253"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xml:space="preserve">Solar LED </w:t>
            </w:r>
            <w:proofErr w:type="gramStart"/>
            <w:r w:rsidRPr="007F4B48">
              <w:rPr>
                <w:rFonts w:ascii="Calibri" w:eastAsia="Times New Roman" w:hAnsi="Calibri" w:cs="Calibri"/>
                <w:b/>
                <w:bCs/>
                <w:color w:val="1A1A1A"/>
                <w:sz w:val="18"/>
                <w:szCs w:val="18"/>
                <w:lang w:val="en-US"/>
              </w:rPr>
              <w:t>street lamp</w:t>
            </w:r>
            <w:proofErr w:type="gramEnd"/>
            <w:r w:rsidRPr="007F4B48">
              <w:rPr>
                <w:rFonts w:ascii="Calibri" w:eastAsia="Times New Roman" w:hAnsi="Calibri" w:cs="Calibri"/>
                <w:b/>
                <w:bCs/>
                <w:color w:val="1A1A1A"/>
                <w:sz w:val="18"/>
                <w:szCs w:val="18"/>
                <w:lang w:val="en-US"/>
              </w:rPr>
              <w:t xml:space="preserve"> 30 W (split type, separate PV panel)</w:t>
            </w:r>
          </w:p>
        </w:tc>
        <w:tc>
          <w:tcPr>
            <w:tcW w:w="1272" w:type="dxa"/>
            <w:tcBorders>
              <w:top w:val="nil"/>
              <w:left w:val="nil"/>
              <w:bottom w:val="single" w:sz="4" w:space="0" w:color="auto"/>
              <w:right w:val="single" w:sz="4" w:space="0" w:color="auto"/>
            </w:tcBorders>
            <w:shd w:val="clear" w:color="000000" w:fill="FFFFFF"/>
            <w:vAlign w:val="center"/>
            <w:hideMark/>
          </w:tcPr>
          <w:p w14:paraId="2BCA8D8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1068" w:type="dxa"/>
            <w:tcBorders>
              <w:top w:val="nil"/>
              <w:left w:val="nil"/>
              <w:bottom w:val="single" w:sz="4" w:space="0" w:color="auto"/>
              <w:right w:val="single" w:sz="4" w:space="0" w:color="auto"/>
            </w:tcBorders>
            <w:shd w:val="clear" w:color="FDF3E7" w:fill="FFFFFF"/>
            <w:noWrap/>
            <w:vAlign w:val="center"/>
            <w:hideMark/>
          </w:tcPr>
          <w:p w14:paraId="14A4DCD9"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20</w:t>
            </w:r>
          </w:p>
        </w:tc>
        <w:tc>
          <w:tcPr>
            <w:tcW w:w="1800" w:type="dxa"/>
            <w:tcBorders>
              <w:top w:val="nil"/>
              <w:left w:val="nil"/>
              <w:bottom w:val="single" w:sz="4" w:space="0" w:color="auto"/>
              <w:right w:val="single" w:sz="4" w:space="0" w:color="auto"/>
            </w:tcBorders>
            <w:shd w:val="clear" w:color="FDF3E7" w:fill="FFFFFF"/>
            <w:noWrap/>
            <w:vAlign w:val="center"/>
            <w:hideMark/>
          </w:tcPr>
          <w:p w14:paraId="13B9320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42C0C4B4"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784713E4"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59D2FE40"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0E70B0CC"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557B49EA" w14:textId="77777777" w:rsidTr="001A4992">
        <w:trPr>
          <w:trHeight w:val="29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418E8A1E"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3.13</w:t>
            </w:r>
          </w:p>
        </w:tc>
        <w:tc>
          <w:tcPr>
            <w:tcW w:w="5130" w:type="dxa"/>
            <w:tcBorders>
              <w:top w:val="nil"/>
              <w:left w:val="nil"/>
              <w:bottom w:val="single" w:sz="4" w:space="0" w:color="auto"/>
              <w:right w:val="single" w:sz="4" w:space="0" w:color="auto"/>
            </w:tcBorders>
            <w:shd w:val="clear" w:color="000000" w:fill="FFFFFF"/>
            <w:vAlign w:val="center"/>
            <w:hideMark/>
          </w:tcPr>
          <w:p w14:paraId="14557605"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xml:space="preserve">Solar LED </w:t>
            </w:r>
            <w:proofErr w:type="gramStart"/>
            <w:r w:rsidRPr="007F4B48">
              <w:rPr>
                <w:rFonts w:ascii="Calibri" w:eastAsia="Times New Roman" w:hAnsi="Calibri" w:cs="Calibri"/>
                <w:b/>
                <w:bCs/>
                <w:color w:val="1A1A1A"/>
                <w:sz w:val="18"/>
                <w:szCs w:val="18"/>
                <w:lang w:val="en-US"/>
              </w:rPr>
              <w:t>street lamp</w:t>
            </w:r>
            <w:proofErr w:type="gramEnd"/>
            <w:r w:rsidRPr="007F4B48">
              <w:rPr>
                <w:rFonts w:ascii="Calibri" w:eastAsia="Times New Roman" w:hAnsi="Calibri" w:cs="Calibri"/>
                <w:b/>
                <w:bCs/>
                <w:color w:val="1A1A1A"/>
                <w:sz w:val="18"/>
                <w:szCs w:val="18"/>
                <w:lang w:val="en-US"/>
              </w:rPr>
              <w:t xml:space="preserve"> 50 W (split type, separate PV panel)</w:t>
            </w:r>
          </w:p>
        </w:tc>
        <w:tc>
          <w:tcPr>
            <w:tcW w:w="1272" w:type="dxa"/>
            <w:tcBorders>
              <w:top w:val="nil"/>
              <w:left w:val="nil"/>
              <w:bottom w:val="single" w:sz="4" w:space="0" w:color="auto"/>
              <w:right w:val="single" w:sz="4" w:space="0" w:color="auto"/>
            </w:tcBorders>
            <w:shd w:val="clear" w:color="000000" w:fill="FFFFFF"/>
            <w:vAlign w:val="center"/>
            <w:hideMark/>
          </w:tcPr>
          <w:p w14:paraId="2D9D5E7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1068" w:type="dxa"/>
            <w:tcBorders>
              <w:top w:val="nil"/>
              <w:left w:val="nil"/>
              <w:bottom w:val="single" w:sz="4" w:space="0" w:color="auto"/>
              <w:right w:val="single" w:sz="4" w:space="0" w:color="auto"/>
            </w:tcBorders>
            <w:shd w:val="clear" w:color="FDF3E7" w:fill="FFFFFF"/>
            <w:noWrap/>
            <w:vAlign w:val="center"/>
            <w:hideMark/>
          </w:tcPr>
          <w:p w14:paraId="093E6529"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15</w:t>
            </w:r>
          </w:p>
        </w:tc>
        <w:tc>
          <w:tcPr>
            <w:tcW w:w="1800" w:type="dxa"/>
            <w:tcBorders>
              <w:top w:val="nil"/>
              <w:left w:val="nil"/>
              <w:bottom w:val="single" w:sz="4" w:space="0" w:color="auto"/>
              <w:right w:val="single" w:sz="4" w:space="0" w:color="auto"/>
            </w:tcBorders>
            <w:shd w:val="clear" w:color="FDF3E7" w:fill="FFFFFF"/>
            <w:noWrap/>
            <w:vAlign w:val="center"/>
            <w:hideMark/>
          </w:tcPr>
          <w:p w14:paraId="39BB8C85"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900" w:type="dxa"/>
            <w:tcBorders>
              <w:top w:val="nil"/>
              <w:left w:val="nil"/>
              <w:bottom w:val="single" w:sz="4" w:space="0" w:color="auto"/>
              <w:right w:val="single" w:sz="4" w:space="0" w:color="auto"/>
            </w:tcBorders>
            <w:shd w:val="clear" w:color="FDF3E7" w:fill="FFFFFF"/>
            <w:noWrap/>
            <w:vAlign w:val="center"/>
            <w:hideMark/>
          </w:tcPr>
          <w:p w14:paraId="6B0A8DC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20" w:type="dxa"/>
            <w:tcBorders>
              <w:top w:val="nil"/>
              <w:left w:val="nil"/>
              <w:bottom w:val="single" w:sz="4" w:space="0" w:color="auto"/>
              <w:right w:val="single" w:sz="4" w:space="0" w:color="auto"/>
            </w:tcBorders>
            <w:noWrap/>
            <w:vAlign w:val="center"/>
            <w:hideMark/>
          </w:tcPr>
          <w:p w14:paraId="0EECEAE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357" w:type="dxa"/>
            <w:tcBorders>
              <w:top w:val="nil"/>
              <w:left w:val="nil"/>
              <w:bottom w:val="single" w:sz="4" w:space="0" w:color="auto"/>
              <w:right w:val="single" w:sz="4" w:space="0" w:color="auto"/>
            </w:tcBorders>
            <w:noWrap/>
            <w:vAlign w:val="center"/>
            <w:hideMark/>
          </w:tcPr>
          <w:p w14:paraId="31FB4B0C"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84" w:type="dxa"/>
            <w:tcBorders>
              <w:top w:val="nil"/>
              <w:left w:val="nil"/>
              <w:bottom w:val="single" w:sz="4" w:space="0" w:color="auto"/>
              <w:right w:val="single" w:sz="4" w:space="0" w:color="auto"/>
            </w:tcBorders>
            <w:noWrap/>
            <w:vAlign w:val="bottom"/>
            <w:hideMark/>
          </w:tcPr>
          <w:p w14:paraId="107AE3A1"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bl>
    <w:p w14:paraId="6FE782B7" w14:textId="77777777" w:rsidR="001A4992" w:rsidRDefault="001A4992" w:rsidP="001A4992">
      <w:pPr>
        <w:rPr>
          <w:rFonts w:cstheme="minorHAnsi"/>
          <w:b/>
          <w:bCs/>
          <w:color w:val="0070C0"/>
          <w:u w:val="single"/>
        </w:rPr>
      </w:pPr>
    </w:p>
    <w:p w14:paraId="7FFBA2BC" w14:textId="4D221BCA" w:rsidR="00E45909" w:rsidRPr="003C6760" w:rsidRDefault="004D3BC6" w:rsidP="001A4992">
      <w:pPr>
        <w:rPr>
          <w:rFonts w:cstheme="minorHAnsi"/>
        </w:rPr>
      </w:pPr>
      <w:r w:rsidRPr="001A4992">
        <w:rPr>
          <w:rFonts w:cstheme="minorHAnsi"/>
          <w:b/>
          <w:bCs/>
          <w:color w:val="0070C0"/>
          <w:u w:val="single"/>
        </w:rPr>
        <w:t xml:space="preserve">Lot </w:t>
      </w:r>
      <w:r w:rsidR="001A4992" w:rsidRPr="001A4992">
        <w:rPr>
          <w:rFonts w:cstheme="minorHAnsi"/>
          <w:b/>
          <w:bCs/>
          <w:color w:val="0070C0"/>
          <w:u w:val="single"/>
        </w:rPr>
        <w:t>4</w:t>
      </w:r>
      <w:r w:rsidRPr="001A4992">
        <w:rPr>
          <w:rFonts w:cstheme="minorHAnsi"/>
          <w:b/>
          <w:bCs/>
          <w:color w:val="0070C0"/>
          <w:u w:val="single"/>
        </w:rPr>
        <w:t>: INVERTERS, ENERGY STORAGE &amp; REMOVAL OF REDUNDANT EQUIPMENT</w:t>
      </w:r>
    </w:p>
    <w:tbl>
      <w:tblPr>
        <w:tblW w:w="15936" w:type="dxa"/>
        <w:tblInd w:w="-995" w:type="dxa"/>
        <w:tblLook w:val="04A0" w:firstRow="1" w:lastRow="0" w:firstColumn="1" w:lastColumn="0" w:noHBand="0" w:noVBand="1"/>
      </w:tblPr>
      <w:tblGrid>
        <w:gridCol w:w="899"/>
        <w:gridCol w:w="5039"/>
        <w:gridCol w:w="1272"/>
        <w:gridCol w:w="980"/>
        <w:gridCol w:w="1980"/>
        <w:gridCol w:w="1133"/>
        <w:gridCol w:w="1657"/>
        <w:gridCol w:w="1170"/>
        <w:gridCol w:w="1806"/>
      </w:tblGrid>
      <w:tr w:rsidR="007F4B48" w:rsidRPr="007F4B48" w14:paraId="3115DD27" w14:textId="77777777" w:rsidTr="001A4992">
        <w:trPr>
          <w:trHeight w:val="300"/>
        </w:trPr>
        <w:tc>
          <w:tcPr>
            <w:tcW w:w="5938"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3B37C57"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LRC to Complete </w:t>
            </w:r>
            <w:r w:rsidRPr="007F4B48">
              <w:rPr>
                <w:rFonts w:ascii="Calibri" w:eastAsia="Times New Roman" w:hAnsi="Calibri" w:cs="Calibri"/>
                <w:b/>
                <w:bCs/>
                <w:color w:val="FF0000"/>
                <w:sz w:val="18"/>
                <w:szCs w:val="18"/>
                <w:lang w:val="en-US"/>
              </w:rPr>
              <w:t>(BIDDERS ARE NOTE ALLOWED TO MODIFY THE LRC SECTION)</w:t>
            </w:r>
          </w:p>
        </w:tc>
        <w:tc>
          <w:tcPr>
            <w:tcW w:w="9998" w:type="dxa"/>
            <w:gridSpan w:val="7"/>
            <w:tcBorders>
              <w:top w:val="single" w:sz="4" w:space="0" w:color="auto"/>
              <w:left w:val="nil"/>
              <w:bottom w:val="single" w:sz="4" w:space="0" w:color="auto"/>
              <w:right w:val="single" w:sz="4" w:space="0" w:color="000000"/>
            </w:tcBorders>
            <w:shd w:val="clear" w:color="000000" w:fill="D9D9D9"/>
            <w:noWrap/>
            <w:vAlign w:val="center"/>
            <w:hideMark/>
          </w:tcPr>
          <w:p w14:paraId="17B5B60D"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BIDDER to Complete </w:t>
            </w:r>
          </w:p>
        </w:tc>
      </w:tr>
      <w:tr w:rsidR="007F4B48" w:rsidRPr="007F4B48" w14:paraId="1F80D98F" w14:textId="77777777" w:rsidTr="001A4992">
        <w:trPr>
          <w:trHeight w:val="206"/>
        </w:trPr>
        <w:tc>
          <w:tcPr>
            <w:tcW w:w="899" w:type="dxa"/>
            <w:tcBorders>
              <w:top w:val="nil"/>
              <w:left w:val="single" w:sz="4" w:space="0" w:color="auto"/>
              <w:bottom w:val="single" w:sz="4" w:space="0" w:color="auto"/>
              <w:right w:val="single" w:sz="4" w:space="0" w:color="auto"/>
            </w:tcBorders>
            <w:shd w:val="clear" w:color="000000" w:fill="D9D9D9"/>
            <w:vAlign w:val="center"/>
            <w:hideMark/>
          </w:tcPr>
          <w:p w14:paraId="2ED1DF23"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Item Number</w:t>
            </w:r>
          </w:p>
        </w:tc>
        <w:tc>
          <w:tcPr>
            <w:tcW w:w="5039" w:type="dxa"/>
            <w:tcBorders>
              <w:top w:val="nil"/>
              <w:left w:val="nil"/>
              <w:bottom w:val="single" w:sz="4" w:space="0" w:color="auto"/>
              <w:right w:val="single" w:sz="4" w:space="0" w:color="auto"/>
            </w:tcBorders>
            <w:shd w:val="clear" w:color="000000" w:fill="D9D9D9"/>
            <w:vAlign w:val="center"/>
            <w:hideMark/>
          </w:tcPr>
          <w:p w14:paraId="4469FD82" w14:textId="77777777" w:rsidR="007F4B48" w:rsidRPr="007F4B48" w:rsidRDefault="007F4B48" w:rsidP="007F4B48">
            <w:pPr>
              <w:spacing w:after="0" w:line="240" w:lineRule="auto"/>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Item/Milestone Required</w:t>
            </w:r>
          </w:p>
        </w:tc>
        <w:tc>
          <w:tcPr>
            <w:tcW w:w="1272" w:type="dxa"/>
            <w:tcBorders>
              <w:top w:val="nil"/>
              <w:left w:val="nil"/>
              <w:bottom w:val="single" w:sz="4" w:space="0" w:color="auto"/>
              <w:right w:val="single" w:sz="4" w:space="0" w:color="auto"/>
            </w:tcBorders>
            <w:shd w:val="clear" w:color="000000" w:fill="D9D9D9"/>
            <w:vAlign w:val="center"/>
            <w:hideMark/>
          </w:tcPr>
          <w:p w14:paraId="312F3C1E"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Unit of Measurement</w:t>
            </w:r>
          </w:p>
        </w:tc>
        <w:tc>
          <w:tcPr>
            <w:tcW w:w="980" w:type="dxa"/>
            <w:tcBorders>
              <w:top w:val="nil"/>
              <w:left w:val="nil"/>
              <w:bottom w:val="single" w:sz="4" w:space="0" w:color="auto"/>
              <w:right w:val="single" w:sz="4" w:space="0" w:color="auto"/>
            </w:tcBorders>
            <w:shd w:val="clear" w:color="000000" w:fill="D9D9D9"/>
            <w:vAlign w:val="center"/>
            <w:hideMark/>
          </w:tcPr>
          <w:p w14:paraId="7C222735"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Estimated Quantity </w:t>
            </w:r>
          </w:p>
        </w:tc>
        <w:tc>
          <w:tcPr>
            <w:tcW w:w="1980" w:type="dxa"/>
            <w:tcBorders>
              <w:top w:val="nil"/>
              <w:left w:val="nil"/>
              <w:bottom w:val="single" w:sz="4" w:space="0" w:color="auto"/>
              <w:right w:val="single" w:sz="4" w:space="0" w:color="auto"/>
            </w:tcBorders>
            <w:shd w:val="clear" w:color="000000" w:fill="D9D9D9"/>
            <w:vAlign w:val="center"/>
            <w:hideMark/>
          </w:tcPr>
          <w:p w14:paraId="45471410"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Unit Price in USD, Exclusive VAT </w:t>
            </w:r>
          </w:p>
        </w:tc>
        <w:tc>
          <w:tcPr>
            <w:tcW w:w="1133" w:type="dxa"/>
            <w:tcBorders>
              <w:top w:val="nil"/>
              <w:left w:val="nil"/>
              <w:bottom w:val="single" w:sz="4" w:space="0" w:color="auto"/>
              <w:right w:val="single" w:sz="4" w:space="0" w:color="auto"/>
            </w:tcBorders>
            <w:shd w:val="clear" w:color="000000" w:fill="D9D9D9"/>
            <w:vAlign w:val="center"/>
            <w:hideMark/>
          </w:tcPr>
          <w:p w14:paraId="52D994BC"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VAT (%)</w:t>
            </w:r>
          </w:p>
        </w:tc>
        <w:tc>
          <w:tcPr>
            <w:tcW w:w="1657" w:type="dxa"/>
            <w:tcBorders>
              <w:top w:val="nil"/>
              <w:left w:val="nil"/>
              <w:bottom w:val="single" w:sz="4" w:space="0" w:color="auto"/>
              <w:right w:val="single" w:sz="4" w:space="0" w:color="auto"/>
            </w:tcBorders>
            <w:shd w:val="clear" w:color="000000" w:fill="D9D9D9"/>
            <w:vAlign w:val="center"/>
            <w:hideMark/>
          </w:tcPr>
          <w:p w14:paraId="002BD1DC"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Unit Price in USD, inclusive VAT </w:t>
            </w:r>
          </w:p>
        </w:tc>
        <w:tc>
          <w:tcPr>
            <w:tcW w:w="1170" w:type="dxa"/>
            <w:tcBorders>
              <w:top w:val="nil"/>
              <w:left w:val="nil"/>
              <w:bottom w:val="single" w:sz="4" w:space="0" w:color="auto"/>
              <w:right w:val="single" w:sz="4" w:space="0" w:color="auto"/>
            </w:tcBorders>
            <w:shd w:val="clear" w:color="000000" w:fill="D9D9D9"/>
            <w:vAlign w:val="center"/>
            <w:hideMark/>
          </w:tcPr>
          <w:p w14:paraId="2C1E8511"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Total Price in USD, inclusive VAT </w:t>
            </w:r>
          </w:p>
        </w:tc>
        <w:tc>
          <w:tcPr>
            <w:tcW w:w="1806" w:type="dxa"/>
            <w:tcBorders>
              <w:top w:val="nil"/>
              <w:left w:val="nil"/>
              <w:bottom w:val="single" w:sz="4" w:space="0" w:color="auto"/>
              <w:right w:val="single" w:sz="4" w:space="0" w:color="auto"/>
            </w:tcBorders>
            <w:shd w:val="clear" w:color="000000" w:fill="D9D9D9"/>
            <w:vAlign w:val="center"/>
            <w:hideMark/>
          </w:tcPr>
          <w:p w14:paraId="29E3B419"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 xml:space="preserve">Lead time of Delivery from the date of the purchase order </w:t>
            </w:r>
          </w:p>
        </w:tc>
      </w:tr>
      <w:tr w:rsidR="007F4B48" w:rsidRPr="007F4B48" w14:paraId="07BD1E2A"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19E349A6"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4.1</w:t>
            </w:r>
          </w:p>
        </w:tc>
        <w:tc>
          <w:tcPr>
            <w:tcW w:w="5039" w:type="dxa"/>
            <w:tcBorders>
              <w:top w:val="nil"/>
              <w:left w:val="nil"/>
              <w:bottom w:val="single" w:sz="4" w:space="0" w:color="auto"/>
              <w:right w:val="single" w:sz="4" w:space="0" w:color="auto"/>
            </w:tcBorders>
            <w:shd w:val="clear" w:color="000000" w:fill="FFFFFF"/>
            <w:vAlign w:val="center"/>
            <w:hideMark/>
          </w:tcPr>
          <w:p w14:paraId="3F8D12C9"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3 kW — single-phase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22168CAD"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561F92A7"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w:t>
            </w:r>
          </w:p>
        </w:tc>
        <w:tc>
          <w:tcPr>
            <w:tcW w:w="1980" w:type="dxa"/>
            <w:tcBorders>
              <w:top w:val="nil"/>
              <w:left w:val="nil"/>
              <w:bottom w:val="single" w:sz="4" w:space="0" w:color="auto"/>
              <w:right w:val="single" w:sz="4" w:space="0" w:color="auto"/>
            </w:tcBorders>
            <w:shd w:val="clear" w:color="FDF3E7" w:fill="FFFFFF"/>
            <w:noWrap/>
            <w:vAlign w:val="center"/>
            <w:hideMark/>
          </w:tcPr>
          <w:p w14:paraId="1449E74A"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723AB475"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5129DDA5"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4E28E792"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1248A3B5"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4054A698"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7D3AE8B4"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4.2</w:t>
            </w:r>
          </w:p>
        </w:tc>
        <w:tc>
          <w:tcPr>
            <w:tcW w:w="5039" w:type="dxa"/>
            <w:tcBorders>
              <w:top w:val="nil"/>
              <w:left w:val="nil"/>
              <w:bottom w:val="single" w:sz="4" w:space="0" w:color="auto"/>
              <w:right w:val="single" w:sz="4" w:space="0" w:color="auto"/>
            </w:tcBorders>
            <w:shd w:val="clear" w:color="000000" w:fill="FFFFFF"/>
            <w:vAlign w:val="center"/>
            <w:hideMark/>
          </w:tcPr>
          <w:p w14:paraId="57FE2B1D"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5 kW — single-phase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4CC8DCC3"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50CA0DE3"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w:t>
            </w:r>
          </w:p>
        </w:tc>
        <w:tc>
          <w:tcPr>
            <w:tcW w:w="1980" w:type="dxa"/>
            <w:tcBorders>
              <w:top w:val="nil"/>
              <w:left w:val="nil"/>
              <w:bottom w:val="single" w:sz="4" w:space="0" w:color="auto"/>
              <w:right w:val="single" w:sz="4" w:space="0" w:color="auto"/>
            </w:tcBorders>
            <w:shd w:val="clear" w:color="FDF3E7" w:fill="FFFFFF"/>
            <w:noWrap/>
            <w:vAlign w:val="center"/>
            <w:hideMark/>
          </w:tcPr>
          <w:p w14:paraId="7283B0A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411BF14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6804BE2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190004A9"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30BF9219"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6A21D615"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0A87E313"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4.3</w:t>
            </w:r>
          </w:p>
        </w:tc>
        <w:tc>
          <w:tcPr>
            <w:tcW w:w="5039" w:type="dxa"/>
            <w:tcBorders>
              <w:top w:val="nil"/>
              <w:left w:val="nil"/>
              <w:bottom w:val="single" w:sz="4" w:space="0" w:color="auto"/>
              <w:right w:val="single" w:sz="4" w:space="0" w:color="auto"/>
            </w:tcBorders>
            <w:shd w:val="clear" w:color="000000" w:fill="FFFFFF"/>
            <w:vAlign w:val="center"/>
            <w:hideMark/>
          </w:tcPr>
          <w:p w14:paraId="1A1EF8D1"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8 kW — single-phase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313C2425"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6B437E73"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w:t>
            </w:r>
          </w:p>
        </w:tc>
        <w:tc>
          <w:tcPr>
            <w:tcW w:w="1980" w:type="dxa"/>
            <w:tcBorders>
              <w:top w:val="nil"/>
              <w:left w:val="nil"/>
              <w:bottom w:val="single" w:sz="4" w:space="0" w:color="auto"/>
              <w:right w:val="single" w:sz="4" w:space="0" w:color="auto"/>
            </w:tcBorders>
            <w:shd w:val="clear" w:color="FDF3E7" w:fill="FFFFFF"/>
            <w:noWrap/>
            <w:vAlign w:val="center"/>
            <w:hideMark/>
          </w:tcPr>
          <w:p w14:paraId="1756E7E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7C0B78EF"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5F2B57DE"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1CD6C0FC"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75B63525"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5DDA74C3"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2F1ED765"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4.4</w:t>
            </w:r>
          </w:p>
        </w:tc>
        <w:tc>
          <w:tcPr>
            <w:tcW w:w="5039" w:type="dxa"/>
            <w:tcBorders>
              <w:top w:val="nil"/>
              <w:left w:val="nil"/>
              <w:bottom w:val="single" w:sz="4" w:space="0" w:color="auto"/>
              <w:right w:val="single" w:sz="4" w:space="0" w:color="auto"/>
            </w:tcBorders>
            <w:shd w:val="clear" w:color="000000" w:fill="FFFFFF"/>
            <w:vAlign w:val="center"/>
            <w:hideMark/>
          </w:tcPr>
          <w:p w14:paraId="4D3A0985"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10 kW — single-phase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468C0643"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04D9151B"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w:t>
            </w:r>
          </w:p>
        </w:tc>
        <w:tc>
          <w:tcPr>
            <w:tcW w:w="1980" w:type="dxa"/>
            <w:tcBorders>
              <w:top w:val="nil"/>
              <w:left w:val="nil"/>
              <w:bottom w:val="single" w:sz="4" w:space="0" w:color="auto"/>
              <w:right w:val="single" w:sz="4" w:space="0" w:color="auto"/>
            </w:tcBorders>
            <w:shd w:val="clear" w:color="FDF3E7" w:fill="FFFFFF"/>
            <w:noWrap/>
            <w:vAlign w:val="center"/>
            <w:hideMark/>
          </w:tcPr>
          <w:p w14:paraId="170B5B5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29BBEAB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2928BE6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1B1D77A5"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5483C2F1"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68445E20"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20BE352F"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4.5</w:t>
            </w:r>
          </w:p>
        </w:tc>
        <w:tc>
          <w:tcPr>
            <w:tcW w:w="5039" w:type="dxa"/>
            <w:tcBorders>
              <w:top w:val="nil"/>
              <w:left w:val="nil"/>
              <w:bottom w:val="single" w:sz="4" w:space="0" w:color="auto"/>
              <w:right w:val="single" w:sz="4" w:space="0" w:color="auto"/>
            </w:tcBorders>
            <w:shd w:val="clear" w:color="000000" w:fill="FFFFFF"/>
            <w:vAlign w:val="center"/>
            <w:hideMark/>
          </w:tcPr>
          <w:p w14:paraId="3C0B0578"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12 kW — single-phase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0DDDABAE"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0C0FF8F2"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w:t>
            </w:r>
          </w:p>
        </w:tc>
        <w:tc>
          <w:tcPr>
            <w:tcW w:w="1980" w:type="dxa"/>
            <w:tcBorders>
              <w:top w:val="nil"/>
              <w:left w:val="nil"/>
              <w:bottom w:val="single" w:sz="4" w:space="0" w:color="auto"/>
              <w:right w:val="single" w:sz="4" w:space="0" w:color="auto"/>
            </w:tcBorders>
            <w:shd w:val="clear" w:color="FDF3E7" w:fill="FFFFFF"/>
            <w:noWrap/>
            <w:vAlign w:val="center"/>
            <w:hideMark/>
          </w:tcPr>
          <w:p w14:paraId="5BCE215F"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0DE321F7"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5D9ABC2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1430D938"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310A03E6"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4E3480FE"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21DBEE15"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4.6</w:t>
            </w:r>
          </w:p>
        </w:tc>
        <w:tc>
          <w:tcPr>
            <w:tcW w:w="5039" w:type="dxa"/>
            <w:tcBorders>
              <w:top w:val="nil"/>
              <w:left w:val="nil"/>
              <w:bottom w:val="single" w:sz="4" w:space="0" w:color="auto"/>
              <w:right w:val="single" w:sz="4" w:space="0" w:color="auto"/>
            </w:tcBorders>
            <w:shd w:val="clear" w:color="000000" w:fill="FFFFFF"/>
            <w:vAlign w:val="center"/>
            <w:hideMark/>
          </w:tcPr>
          <w:p w14:paraId="0D496A28"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16 kW — single-phase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547A41C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713AEA9A"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w:t>
            </w:r>
          </w:p>
        </w:tc>
        <w:tc>
          <w:tcPr>
            <w:tcW w:w="1980" w:type="dxa"/>
            <w:tcBorders>
              <w:top w:val="nil"/>
              <w:left w:val="nil"/>
              <w:bottom w:val="single" w:sz="4" w:space="0" w:color="auto"/>
              <w:right w:val="single" w:sz="4" w:space="0" w:color="auto"/>
            </w:tcBorders>
            <w:shd w:val="clear" w:color="FDF3E7" w:fill="FFFFFF"/>
            <w:noWrap/>
            <w:vAlign w:val="center"/>
            <w:hideMark/>
          </w:tcPr>
          <w:p w14:paraId="7C46F853"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49B1750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37E33E2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23D4F368"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3B8A92F4"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633EE24F"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4F456EC2"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4.7</w:t>
            </w:r>
          </w:p>
        </w:tc>
        <w:tc>
          <w:tcPr>
            <w:tcW w:w="5039" w:type="dxa"/>
            <w:tcBorders>
              <w:top w:val="nil"/>
              <w:left w:val="nil"/>
              <w:bottom w:val="single" w:sz="4" w:space="0" w:color="auto"/>
              <w:right w:val="single" w:sz="4" w:space="0" w:color="auto"/>
            </w:tcBorders>
            <w:shd w:val="clear" w:color="000000" w:fill="FFFFFF"/>
            <w:vAlign w:val="center"/>
            <w:hideMark/>
          </w:tcPr>
          <w:p w14:paraId="35B6E431"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5 kW — THREE-PHASE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445CEBDD"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3BD162BD"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w:t>
            </w:r>
          </w:p>
        </w:tc>
        <w:tc>
          <w:tcPr>
            <w:tcW w:w="1980" w:type="dxa"/>
            <w:tcBorders>
              <w:top w:val="nil"/>
              <w:left w:val="nil"/>
              <w:bottom w:val="single" w:sz="4" w:space="0" w:color="auto"/>
              <w:right w:val="single" w:sz="4" w:space="0" w:color="auto"/>
            </w:tcBorders>
            <w:shd w:val="clear" w:color="FDF3E7" w:fill="FFFFFF"/>
            <w:noWrap/>
            <w:vAlign w:val="center"/>
            <w:hideMark/>
          </w:tcPr>
          <w:p w14:paraId="6AC5C44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4006B20D"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5BE97EA7"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27ACB605"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27CFA021"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07734A3B"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7E7CE61C"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lastRenderedPageBreak/>
              <w:t>4.8</w:t>
            </w:r>
          </w:p>
        </w:tc>
        <w:tc>
          <w:tcPr>
            <w:tcW w:w="5039" w:type="dxa"/>
            <w:tcBorders>
              <w:top w:val="nil"/>
              <w:left w:val="nil"/>
              <w:bottom w:val="single" w:sz="4" w:space="0" w:color="auto"/>
              <w:right w:val="single" w:sz="4" w:space="0" w:color="auto"/>
            </w:tcBorders>
            <w:shd w:val="clear" w:color="000000" w:fill="FFFFFF"/>
            <w:vAlign w:val="center"/>
            <w:hideMark/>
          </w:tcPr>
          <w:p w14:paraId="1894B237"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8 kW — THREE-PHASE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1B85AD24"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72500AA7"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w:t>
            </w:r>
          </w:p>
        </w:tc>
        <w:tc>
          <w:tcPr>
            <w:tcW w:w="1980" w:type="dxa"/>
            <w:tcBorders>
              <w:top w:val="nil"/>
              <w:left w:val="nil"/>
              <w:bottom w:val="single" w:sz="4" w:space="0" w:color="auto"/>
              <w:right w:val="single" w:sz="4" w:space="0" w:color="auto"/>
            </w:tcBorders>
            <w:shd w:val="clear" w:color="FDF3E7" w:fill="FFFFFF"/>
            <w:noWrap/>
            <w:vAlign w:val="center"/>
            <w:hideMark/>
          </w:tcPr>
          <w:p w14:paraId="03B59AF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69059CD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175DB72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0148E423"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6464BB53"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5FEEC889"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6CF367A9" w14:textId="058FC9B5"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4.9</w:t>
            </w:r>
            <w:r w:rsidR="004A5B51">
              <w:rPr>
                <w:rFonts w:ascii="Calibri" w:eastAsia="Times New Roman" w:hAnsi="Calibri" w:cs="Calibri"/>
                <w:b/>
                <w:bCs/>
                <w:color w:val="000000"/>
                <w:sz w:val="18"/>
                <w:szCs w:val="18"/>
                <w:lang w:val="en-US"/>
              </w:rPr>
              <w:t>0</w:t>
            </w:r>
          </w:p>
        </w:tc>
        <w:tc>
          <w:tcPr>
            <w:tcW w:w="5039" w:type="dxa"/>
            <w:tcBorders>
              <w:top w:val="nil"/>
              <w:left w:val="nil"/>
              <w:bottom w:val="single" w:sz="4" w:space="0" w:color="auto"/>
              <w:right w:val="single" w:sz="4" w:space="0" w:color="auto"/>
            </w:tcBorders>
            <w:shd w:val="clear" w:color="000000" w:fill="FFFFFF"/>
            <w:vAlign w:val="center"/>
            <w:hideMark/>
          </w:tcPr>
          <w:p w14:paraId="50DCC15E"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10 kW — THREE-PHASE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3FF3207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6D3175F4"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w:t>
            </w:r>
          </w:p>
        </w:tc>
        <w:tc>
          <w:tcPr>
            <w:tcW w:w="1980" w:type="dxa"/>
            <w:tcBorders>
              <w:top w:val="nil"/>
              <w:left w:val="nil"/>
              <w:bottom w:val="single" w:sz="4" w:space="0" w:color="auto"/>
              <w:right w:val="single" w:sz="4" w:space="0" w:color="auto"/>
            </w:tcBorders>
            <w:shd w:val="clear" w:color="FDF3E7" w:fill="FFFFFF"/>
            <w:noWrap/>
            <w:vAlign w:val="center"/>
            <w:hideMark/>
          </w:tcPr>
          <w:p w14:paraId="1D87141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621A995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3179500F"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160124CC"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44ED5550"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67326FDA"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66900DE1"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4.10</w:t>
            </w:r>
          </w:p>
        </w:tc>
        <w:tc>
          <w:tcPr>
            <w:tcW w:w="5039" w:type="dxa"/>
            <w:tcBorders>
              <w:top w:val="nil"/>
              <w:left w:val="nil"/>
              <w:bottom w:val="single" w:sz="4" w:space="0" w:color="auto"/>
              <w:right w:val="single" w:sz="4" w:space="0" w:color="auto"/>
            </w:tcBorders>
            <w:shd w:val="clear" w:color="000000" w:fill="FFFFFF"/>
            <w:vAlign w:val="center"/>
            <w:hideMark/>
          </w:tcPr>
          <w:p w14:paraId="3F714FF9"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12 kW — THREE-PHASE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7915D81F"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56112734"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w:t>
            </w:r>
          </w:p>
        </w:tc>
        <w:tc>
          <w:tcPr>
            <w:tcW w:w="1980" w:type="dxa"/>
            <w:tcBorders>
              <w:top w:val="nil"/>
              <w:left w:val="nil"/>
              <w:bottom w:val="single" w:sz="4" w:space="0" w:color="auto"/>
              <w:right w:val="single" w:sz="4" w:space="0" w:color="auto"/>
            </w:tcBorders>
            <w:shd w:val="clear" w:color="FDF3E7" w:fill="FFFFFF"/>
            <w:noWrap/>
            <w:vAlign w:val="center"/>
            <w:hideMark/>
          </w:tcPr>
          <w:p w14:paraId="6B19DF2A"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5A932FF7"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5BA3EB2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3A81EC06"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25487161"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61429DE9"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14F9E154"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4.11</w:t>
            </w:r>
          </w:p>
        </w:tc>
        <w:tc>
          <w:tcPr>
            <w:tcW w:w="5039" w:type="dxa"/>
            <w:tcBorders>
              <w:top w:val="nil"/>
              <w:left w:val="nil"/>
              <w:bottom w:val="single" w:sz="4" w:space="0" w:color="auto"/>
              <w:right w:val="single" w:sz="4" w:space="0" w:color="auto"/>
            </w:tcBorders>
            <w:shd w:val="clear" w:color="000000" w:fill="FFFFFF"/>
            <w:vAlign w:val="center"/>
            <w:hideMark/>
          </w:tcPr>
          <w:p w14:paraId="514612E7"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16 kW — THREE-PHASE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08501B63"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043754EC"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w:t>
            </w:r>
          </w:p>
        </w:tc>
        <w:tc>
          <w:tcPr>
            <w:tcW w:w="1980" w:type="dxa"/>
            <w:tcBorders>
              <w:top w:val="nil"/>
              <w:left w:val="nil"/>
              <w:bottom w:val="single" w:sz="4" w:space="0" w:color="auto"/>
              <w:right w:val="single" w:sz="4" w:space="0" w:color="auto"/>
            </w:tcBorders>
            <w:shd w:val="clear" w:color="FDF3E7" w:fill="FFFFFF"/>
            <w:noWrap/>
            <w:vAlign w:val="center"/>
            <w:hideMark/>
          </w:tcPr>
          <w:p w14:paraId="59C19ECD"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73F5F9B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3E7A8447"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7D316FAE"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6C9668E2"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028A669F"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53B0DE91"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4.12</w:t>
            </w:r>
          </w:p>
        </w:tc>
        <w:tc>
          <w:tcPr>
            <w:tcW w:w="5039" w:type="dxa"/>
            <w:tcBorders>
              <w:top w:val="nil"/>
              <w:left w:val="nil"/>
              <w:bottom w:val="single" w:sz="4" w:space="0" w:color="auto"/>
              <w:right w:val="single" w:sz="4" w:space="0" w:color="auto"/>
            </w:tcBorders>
            <w:shd w:val="clear" w:color="000000" w:fill="FFFFFF"/>
            <w:vAlign w:val="center"/>
            <w:hideMark/>
          </w:tcPr>
          <w:p w14:paraId="4357423C"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20 kW — THREE-PHASE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0594BE4F"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36558D41"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w:t>
            </w:r>
          </w:p>
        </w:tc>
        <w:tc>
          <w:tcPr>
            <w:tcW w:w="1980" w:type="dxa"/>
            <w:tcBorders>
              <w:top w:val="nil"/>
              <w:left w:val="nil"/>
              <w:bottom w:val="single" w:sz="4" w:space="0" w:color="auto"/>
              <w:right w:val="single" w:sz="4" w:space="0" w:color="auto"/>
            </w:tcBorders>
            <w:shd w:val="clear" w:color="FDF3E7" w:fill="FFFFFF"/>
            <w:noWrap/>
            <w:vAlign w:val="center"/>
            <w:hideMark/>
          </w:tcPr>
          <w:p w14:paraId="0B18C511"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504CD77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2EF2FC93"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3AD04F0C"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64754950"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584258DA"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128F8C19"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4.13</w:t>
            </w:r>
          </w:p>
        </w:tc>
        <w:tc>
          <w:tcPr>
            <w:tcW w:w="5039" w:type="dxa"/>
            <w:tcBorders>
              <w:top w:val="nil"/>
              <w:left w:val="nil"/>
              <w:bottom w:val="single" w:sz="4" w:space="0" w:color="auto"/>
              <w:right w:val="single" w:sz="4" w:space="0" w:color="auto"/>
            </w:tcBorders>
            <w:shd w:val="clear" w:color="000000" w:fill="FFFFFF"/>
            <w:vAlign w:val="center"/>
            <w:hideMark/>
          </w:tcPr>
          <w:p w14:paraId="27FE669D"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15 kW — HIGH-VOLTAGE battery type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65B3631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2DEE0D5A"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1</w:t>
            </w:r>
          </w:p>
        </w:tc>
        <w:tc>
          <w:tcPr>
            <w:tcW w:w="1980" w:type="dxa"/>
            <w:tcBorders>
              <w:top w:val="nil"/>
              <w:left w:val="nil"/>
              <w:bottom w:val="single" w:sz="4" w:space="0" w:color="auto"/>
              <w:right w:val="single" w:sz="4" w:space="0" w:color="auto"/>
            </w:tcBorders>
            <w:shd w:val="clear" w:color="FDF3E7" w:fill="FFFFFF"/>
            <w:noWrap/>
            <w:vAlign w:val="center"/>
            <w:hideMark/>
          </w:tcPr>
          <w:p w14:paraId="208309E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5E203624"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14C9DEA5"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1F6F1212"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031503E0"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0A7D73DA"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0457910C"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4.14</w:t>
            </w:r>
          </w:p>
        </w:tc>
        <w:tc>
          <w:tcPr>
            <w:tcW w:w="5039" w:type="dxa"/>
            <w:tcBorders>
              <w:top w:val="nil"/>
              <w:left w:val="nil"/>
              <w:bottom w:val="single" w:sz="4" w:space="0" w:color="auto"/>
              <w:right w:val="single" w:sz="4" w:space="0" w:color="auto"/>
            </w:tcBorders>
            <w:shd w:val="clear" w:color="000000" w:fill="FFFFFF"/>
            <w:vAlign w:val="center"/>
            <w:hideMark/>
          </w:tcPr>
          <w:p w14:paraId="2E64286A"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20 kW — HIGH-VOLTAGE battery type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536F470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6F055758"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1</w:t>
            </w:r>
          </w:p>
        </w:tc>
        <w:tc>
          <w:tcPr>
            <w:tcW w:w="1980" w:type="dxa"/>
            <w:tcBorders>
              <w:top w:val="nil"/>
              <w:left w:val="nil"/>
              <w:bottom w:val="single" w:sz="4" w:space="0" w:color="auto"/>
              <w:right w:val="single" w:sz="4" w:space="0" w:color="auto"/>
            </w:tcBorders>
            <w:shd w:val="clear" w:color="FDF3E7" w:fill="FFFFFF"/>
            <w:noWrap/>
            <w:vAlign w:val="center"/>
            <w:hideMark/>
          </w:tcPr>
          <w:p w14:paraId="3AF4CFD1"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5CD560B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00EC1384"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7BB569EB"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79AD5AB3"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3B94CB54"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09D21830"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4.15</w:t>
            </w:r>
          </w:p>
        </w:tc>
        <w:tc>
          <w:tcPr>
            <w:tcW w:w="5039" w:type="dxa"/>
            <w:tcBorders>
              <w:top w:val="nil"/>
              <w:left w:val="nil"/>
              <w:bottom w:val="single" w:sz="4" w:space="0" w:color="auto"/>
              <w:right w:val="single" w:sz="4" w:space="0" w:color="auto"/>
            </w:tcBorders>
            <w:shd w:val="clear" w:color="000000" w:fill="FFFFFF"/>
            <w:vAlign w:val="center"/>
            <w:hideMark/>
          </w:tcPr>
          <w:p w14:paraId="5BF6A06F"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25 kW — HIGH-VOLTAGE battery type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1F75A89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7FD1F375"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1</w:t>
            </w:r>
          </w:p>
        </w:tc>
        <w:tc>
          <w:tcPr>
            <w:tcW w:w="1980" w:type="dxa"/>
            <w:tcBorders>
              <w:top w:val="nil"/>
              <w:left w:val="nil"/>
              <w:bottom w:val="single" w:sz="4" w:space="0" w:color="auto"/>
              <w:right w:val="single" w:sz="4" w:space="0" w:color="auto"/>
            </w:tcBorders>
            <w:shd w:val="clear" w:color="FDF3E7" w:fill="FFFFFF"/>
            <w:noWrap/>
            <w:vAlign w:val="center"/>
            <w:hideMark/>
          </w:tcPr>
          <w:p w14:paraId="3475D5B4"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27941A2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77BC3A1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0B0E2C40"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39C45244"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3A910EFC"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56491A13"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4.16</w:t>
            </w:r>
          </w:p>
        </w:tc>
        <w:tc>
          <w:tcPr>
            <w:tcW w:w="5039" w:type="dxa"/>
            <w:tcBorders>
              <w:top w:val="nil"/>
              <w:left w:val="nil"/>
              <w:bottom w:val="single" w:sz="4" w:space="0" w:color="auto"/>
              <w:right w:val="single" w:sz="4" w:space="0" w:color="auto"/>
            </w:tcBorders>
            <w:shd w:val="clear" w:color="000000" w:fill="FFFFFF"/>
            <w:vAlign w:val="center"/>
            <w:hideMark/>
          </w:tcPr>
          <w:p w14:paraId="4D7A2C75"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30 kW — HIGH-VOLTAGE battery type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6308715F"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55F246CA"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1</w:t>
            </w:r>
          </w:p>
        </w:tc>
        <w:tc>
          <w:tcPr>
            <w:tcW w:w="1980" w:type="dxa"/>
            <w:tcBorders>
              <w:top w:val="nil"/>
              <w:left w:val="nil"/>
              <w:bottom w:val="single" w:sz="4" w:space="0" w:color="auto"/>
              <w:right w:val="single" w:sz="4" w:space="0" w:color="auto"/>
            </w:tcBorders>
            <w:shd w:val="clear" w:color="FDF3E7" w:fill="FFFFFF"/>
            <w:noWrap/>
            <w:vAlign w:val="center"/>
            <w:hideMark/>
          </w:tcPr>
          <w:p w14:paraId="4A92A83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774B66D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22B46C45"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7EAA4EC8"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669D45F1"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7E202043"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69F8AA9E"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4.17</w:t>
            </w:r>
          </w:p>
        </w:tc>
        <w:tc>
          <w:tcPr>
            <w:tcW w:w="5039" w:type="dxa"/>
            <w:tcBorders>
              <w:top w:val="nil"/>
              <w:left w:val="nil"/>
              <w:bottom w:val="single" w:sz="4" w:space="0" w:color="auto"/>
              <w:right w:val="single" w:sz="4" w:space="0" w:color="auto"/>
            </w:tcBorders>
            <w:shd w:val="clear" w:color="000000" w:fill="FFFFFF"/>
            <w:vAlign w:val="center"/>
            <w:hideMark/>
          </w:tcPr>
          <w:p w14:paraId="03B65DC6"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40 kW — HIGH-VOLTAGE battery type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06381767"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30E66CD0"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1</w:t>
            </w:r>
          </w:p>
        </w:tc>
        <w:tc>
          <w:tcPr>
            <w:tcW w:w="1980" w:type="dxa"/>
            <w:tcBorders>
              <w:top w:val="nil"/>
              <w:left w:val="nil"/>
              <w:bottom w:val="single" w:sz="4" w:space="0" w:color="auto"/>
              <w:right w:val="single" w:sz="4" w:space="0" w:color="auto"/>
            </w:tcBorders>
            <w:shd w:val="clear" w:color="FDF3E7" w:fill="FFFFFF"/>
            <w:noWrap/>
            <w:vAlign w:val="center"/>
            <w:hideMark/>
          </w:tcPr>
          <w:p w14:paraId="12E9295A"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15E4279B"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6CD02AD7"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09086987"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22C5176B"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684B4D9B"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3182939E"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4.18</w:t>
            </w:r>
          </w:p>
        </w:tc>
        <w:tc>
          <w:tcPr>
            <w:tcW w:w="5039" w:type="dxa"/>
            <w:tcBorders>
              <w:top w:val="nil"/>
              <w:left w:val="nil"/>
              <w:bottom w:val="single" w:sz="4" w:space="0" w:color="auto"/>
              <w:right w:val="single" w:sz="4" w:space="0" w:color="auto"/>
            </w:tcBorders>
            <w:shd w:val="clear" w:color="000000" w:fill="FFFFFF"/>
            <w:vAlign w:val="center"/>
            <w:hideMark/>
          </w:tcPr>
          <w:p w14:paraId="7965CFD0"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50 kW — HIGH-VOLTAGE battery type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51E2605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7496B428"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w:t>
            </w:r>
          </w:p>
        </w:tc>
        <w:tc>
          <w:tcPr>
            <w:tcW w:w="1980" w:type="dxa"/>
            <w:tcBorders>
              <w:top w:val="nil"/>
              <w:left w:val="nil"/>
              <w:bottom w:val="single" w:sz="4" w:space="0" w:color="auto"/>
              <w:right w:val="single" w:sz="4" w:space="0" w:color="auto"/>
            </w:tcBorders>
            <w:shd w:val="clear" w:color="FDF3E7" w:fill="FFFFFF"/>
            <w:noWrap/>
            <w:vAlign w:val="center"/>
            <w:hideMark/>
          </w:tcPr>
          <w:p w14:paraId="548A5878"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5A70C9D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33FBF334"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63ADF146"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230DED0A"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5BC1CD70"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2BED1D42"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4.19</w:t>
            </w:r>
          </w:p>
        </w:tc>
        <w:tc>
          <w:tcPr>
            <w:tcW w:w="5039" w:type="dxa"/>
            <w:tcBorders>
              <w:top w:val="nil"/>
              <w:left w:val="nil"/>
              <w:bottom w:val="single" w:sz="4" w:space="0" w:color="auto"/>
              <w:right w:val="single" w:sz="4" w:space="0" w:color="auto"/>
            </w:tcBorders>
            <w:shd w:val="clear" w:color="000000" w:fill="FFFFFF"/>
            <w:vAlign w:val="center"/>
            <w:hideMark/>
          </w:tcPr>
          <w:p w14:paraId="428840AC"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60 kW — HIGH-VOLTAGE battery type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0025DC35"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477D88F0"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1</w:t>
            </w:r>
          </w:p>
        </w:tc>
        <w:tc>
          <w:tcPr>
            <w:tcW w:w="1980" w:type="dxa"/>
            <w:tcBorders>
              <w:top w:val="nil"/>
              <w:left w:val="nil"/>
              <w:bottom w:val="single" w:sz="4" w:space="0" w:color="auto"/>
              <w:right w:val="single" w:sz="4" w:space="0" w:color="auto"/>
            </w:tcBorders>
            <w:shd w:val="clear" w:color="FDF3E7" w:fill="FFFFFF"/>
            <w:noWrap/>
            <w:vAlign w:val="center"/>
            <w:hideMark/>
          </w:tcPr>
          <w:p w14:paraId="35FB350F"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012F487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0DFB795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036AA101"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2CAF4A4A"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7A429E09" w14:textId="77777777" w:rsidTr="001A4992">
        <w:trPr>
          <w:trHeight w:val="48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34F32DFF"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4.20</w:t>
            </w:r>
          </w:p>
        </w:tc>
        <w:tc>
          <w:tcPr>
            <w:tcW w:w="5039" w:type="dxa"/>
            <w:tcBorders>
              <w:top w:val="nil"/>
              <w:left w:val="nil"/>
              <w:bottom w:val="single" w:sz="4" w:space="0" w:color="auto"/>
              <w:right w:val="single" w:sz="4" w:space="0" w:color="auto"/>
            </w:tcBorders>
            <w:shd w:val="clear" w:color="000000" w:fill="FFFFFF"/>
            <w:vAlign w:val="center"/>
            <w:hideMark/>
          </w:tcPr>
          <w:p w14:paraId="70386BCC"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Hybrid inverter 80 kW — HIGH-VOLTAGE battery type (incl. AC/DC protection panel &amp; accessories, and removal of existing inverter where present)</w:t>
            </w:r>
          </w:p>
        </w:tc>
        <w:tc>
          <w:tcPr>
            <w:tcW w:w="1272" w:type="dxa"/>
            <w:tcBorders>
              <w:top w:val="nil"/>
              <w:left w:val="nil"/>
              <w:bottom w:val="single" w:sz="4" w:space="0" w:color="auto"/>
              <w:right w:val="single" w:sz="4" w:space="0" w:color="auto"/>
            </w:tcBorders>
            <w:shd w:val="clear" w:color="000000" w:fill="FFFFFF"/>
            <w:vAlign w:val="center"/>
            <w:hideMark/>
          </w:tcPr>
          <w:p w14:paraId="3F8C5AF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068B425A"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1</w:t>
            </w:r>
          </w:p>
        </w:tc>
        <w:tc>
          <w:tcPr>
            <w:tcW w:w="1980" w:type="dxa"/>
            <w:tcBorders>
              <w:top w:val="nil"/>
              <w:left w:val="nil"/>
              <w:bottom w:val="single" w:sz="4" w:space="0" w:color="auto"/>
              <w:right w:val="single" w:sz="4" w:space="0" w:color="auto"/>
            </w:tcBorders>
            <w:shd w:val="clear" w:color="FDF3E7" w:fill="FFFFFF"/>
            <w:noWrap/>
            <w:vAlign w:val="center"/>
            <w:hideMark/>
          </w:tcPr>
          <w:p w14:paraId="277D3124"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08D2FFA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21A59D41"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698E9151"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1D69ADF0"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6F29D751" w14:textId="77777777" w:rsidTr="001A4992">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68B5B4E8"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4.21</w:t>
            </w:r>
          </w:p>
        </w:tc>
        <w:tc>
          <w:tcPr>
            <w:tcW w:w="5039" w:type="dxa"/>
            <w:tcBorders>
              <w:top w:val="nil"/>
              <w:left w:val="nil"/>
              <w:bottom w:val="single" w:sz="4" w:space="0" w:color="auto"/>
              <w:right w:val="single" w:sz="4" w:space="0" w:color="auto"/>
            </w:tcBorders>
            <w:shd w:val="clear" w:color="000000" w:fill="FFFFFF"/>
            <w:vAlign w:val="center"/>
            <w:hideMark/>
          </w:tcPr>
          <w:p w14:paraId="1DEA0904"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Lithium battery 48–52 V 100 Ah (LFP with integral BMS)</w:t>
            </w:r>
          </w:p>
        </w:tc>
        <w:tc>
          <w:tcPr>
            <w:tcW w:w="1272" w:type="dxa"/>
            <w:tcBorders>
              <w:top w:val="nil"/>
              <w:left w:val="nil"/>
              <w:bottom w:val="single" w:sz="4" w:space="0" w:color="auto"/>
              <w:right w:val="single" w:sz="4" w:space="0" w:color="auto"/>
            </w:tcBorders>
            <w:shd w:val="clear" w:color="000000" w:fill="FFFFFF"/>
            <w:vAlign w:val="center"/>
            <w:hideMark/>
          </w:tcPr>
          <w:p w14:paraId="3668A509"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67902827"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6</w:t>
            </w:r>
          </w:p>
        </w:tc>
        <w:tc>
          <w:tcPr>
            <w:tcW w:w="1980" w:type="dxa"/>
            <w:tcBorders>
              <w:top w:val="nil"/>
              <w:left w:val="nil"/>
              <w:bottom w:val="single" w:sz="4" w:space="0" w:color="auto"/>
              <w:right w:val="single" w:sz="4" w:space="0" w:color="auto"/>
            </w:tcBorders>
            <w:shd w:val="clear" w:color="FDF3E7" w:fill="FFFFFF"/>
            <w:noWrap/>
            <w:vAlign w:val="center"/>
            <w:hideMark/>
          </w:tcPr>
          <w:p w14:paraId="206150DD"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5067E8F4"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3D60BB19"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42F67B7C"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04EC0FE1"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0EAB736E" w14:textId="77777777" w:rsidTr="001A4992">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3336418D"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lastRenderedPageBreak/>
              <w:t>4.22</w:t>
            </w:r>
          </w:p>
        </w:tc>
        <w:tc>
          <w:tcPr>
            <w:tcW w:w="5039" w:type="dxa"/>
            <w:tcBorders>
              <w:top w:val="nil"/>
              <w:left w:val="nil"/>
              <w:bottom w:val="single" w:sz="4" w:space="0" w:color="auto"/>
              <w:right w:val="single" w:sz="4" w:space="0" w:color="auto"/>
            </w:tcBorders>
            <w:shd w:val="clear" w:color="000000" w:fill="FFFFFF"/>
            <w:vAlign w:val="center"/>
            <w:hideMark/>
          </w:tcPr>
          <w:p w14:paraId="437D9344"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Lithium battery 48–52 V 200 Ah (LFP with integral BMS)</w:t>
            </w:r>
          </w:p>
        </w:tc>
        <w:tc>
          <w:tcPr>
            <w:tcW w:w="1272" w:type="dxa"/>
            <w:tcBorders>
              <w:top w:val="nil"/>
              <w:left w:val="nil"/>
              <w:bottom w:val="single" w:sz="4" w:space="0" w:color="auto"/>
              <w:right w:val="single" w:sz="4" w:space="0" w:color="auto"/>
            </w:tcBorders>
            <w:shd w:val="clear" w:color="000000" w:fill="FFFFFF"/>
            <w:vAlign w:val="center"/>
            <w:hideMark/>
          </w:tcPr>
          <w:p w14:paraId="438777C3"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3F0A486F"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w:t>
            </w:r>
          </w:p>
        </w:tc>
        <w:tc>
          <w:tcPr>
            <w:tcW w:w="1980" w:type="dxa"/>
            <w:tcBorders>
              <w:top w:val="nil"/>
              <w:left w:val="nil"/>
              <w:bottom w:val="single" w:sz="4" w:space="0" w:color="auto"/>
              <w:right w:val="single" w:sz="4" w:space="0" w:color="auto"/>
            </w:tcBorders>
            <w:shd w:val="clear" w:color="FDF3E7" w:fill="FFFFFF"/>
            <w:noWrap/>
            <w:vAlign w:val="center"/>
            <w:hideMark/>
          </w:tcPr>
          <w:p w14:paraId="0889A6F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23D60C26"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659CC1CE"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49C3D7EC"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793F5BA3"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36AB615A" w14:textId="77777777" w:rsidTr="001A4992">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6277F623"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4.23</w:t>
            </w:r>
          </w:p>
        </w:tc>
        <w:tc>
          <w:tcPr>
            <w:tcW w:w="5039" w:type="dxa"/>
            <w:tcBorders>
              <w:top w:val="nil"/>
              <w:left w:val="nil"/>
              <w:bottom w:val="single" w:sz="4" w:space="0" w:color="auto"/>
              <w:right w:val="single" w:sz="4" w:space="0" w:color="auto"/>
            </w:tcBorders>
            <w:shd w:val="clear" w:color="000000" w:fill="FFFFFF"/>
            <w:vAlign w:val="center"/>
            <w:hideMark/>
          </w:tcPr>
          <w:p w14:paraId="2F2A78E1"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Lithium battery 48–52 V 300 Ah (LFP with integral BMS)</w:t>
            </w:r>
          </w:p>
        </w:tc>
        <w:tc>
          <w:tcPr>
            <w:tcW w:w="1272" w:type="dxa"/>
            <w:tcBorders>
              <w:top w:val="nil"/>
              <w:left w:val="nil"/>
              <w:bottom w:val="single" w:sz="4" w:space="0" w:color="auto"/>
              <w:right w:val="single" w:sz="4" w:space="0" w:color="auto"/>
            </w:tcBorders>
            <w:shd w:val="clear" w:color="000000" w:fill="FFFFFF"/>
            <w:vAlign w:val="center"/>
            <w:hideMark/>
          </w:tcPr>
          <w:p w14:paraId="0B6C1341"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4C2B4AFA"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w:t>
            </w:r>
          </w:p>
        </w:tc>
        <w:tc>
          <w:tcPr>
            <w:tcW w:w="1980" w:type="dxa"/>
            <w:tcBorders>
              <w:top w:val="nil"/>
              <w:left w:val="nil"/>
              <w:bottom w:val="single" w:sz="4" w:space="0" w:color="auto"/>
              <w:right w:val="single" w:sz="4" w:space="0" w:color="auto"/>
            </w:tcBorders>
            <w:shd w:val="clear" w:color="FDF3E7" w:fill="FFFFFF"/>
            <w:noWrap/>
            <w:vAlign w:val="center"/>
            <w:hideMark/>
          </w:tcPr>
          <w:p w14:paraId="33E832A9"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6DEC4F1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1DA21891"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6E9540F9"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6EEA898A"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6038962F" w14:textId="77777777" w:rsidTr="001A4992">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67C29B06"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4.24</w:t>
            </w:r>
          </w:p>
        </w:tc>
        <w:tc>
          <w:tcPr>
            <w:tcW w:w="5039" w:type="dxa"/>
            <w:tcBorders>
              <w:top w:val="nil"/>
              <w:left w:val="nil"/>
              <w:bottom w:val="single" w:sz="4" w:space="0" w:color="auto"/>
              <w:right w:val="single" w:sz="4" w:space="0" w:color="auto"/>
            </w:tcBorders>
            <w:shd w:val="clear" w:color="000000" w:fill="FFFFFF"/>
            <w:vAlign w:val="center"/>
            <w:hideMark/>
          </w:tcPr>
          <w:p w14:paraId="2FC23383"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Rack-mounted lithium battery 48–52 V 100 Ah (LFP with integral BMS)</w:t>
            </w:r>
          </w:p>
        </w:tc>
        <w:tc>
          <w:tcPr>
            <w:tcW w:w="1272" w:type="dxa"/>
            <w:tcBorders>
              <w:top w:val="nil"/>
              <w:left w:val="nil"/>
              <w:bottom w:val="single" w:sz="4" w:space="0" w:color="auto"/>
              <w:right w:val="single" w:sz="4" w:space="0" w:color="auto"/>
            </w:tcBorders>
            <w:shd w:val="clear" w:color="000000" w:fill="FFFFFF"/>
            <w:vAlign w:val="center"/>
            <w:hideMark/>
          </w:tcPr>
          <w:p w14:paraId="483EE58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2FF7798E"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30</w:t>
            </w:r>
          </w:p>
        </w:tc>
        <w:tc>
          <w:tcPr>
            <w:tcW w:w="1980" w:type="dxa"/>
            <w:tcBorders>
              <w:top w:val="nil"/>
              <w:left w:val="nil"/>
              <w:bottom w:val="single" w:sz="4" w:space="0" w:color="auto"/>
              <w:right w:val="single" w:sz="4" w:space="0" w:color="auto"/>
            </w:tcBorders>
            <w:shd w:val="clear" w:color="FDF3E7" w:fill="FFFFFF"/>
            <w:noWrap/>
            <w:vAlign w:val="center"/>
            <w:hideMark/>
          </w:tcPr>
          <w:p w14:paraId="43FF017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28E7497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4BFAD01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700D1AF4"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41CFE95E"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1F602ADA" w14:textId="77777777" w:rsidTr="001A4992">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75E67D83"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4.25</w:t>
            </w:r>
          </w:p>
        </w:tc>
        <w:tc>
          <w:tcPr>
            <w:tcW w:w="5039" w:type="dxa"/>
            <w:tcBorders>
              <w:top w:val="nil"/>
              <w:left w:val="nil"/>
              <w:bottom w:val="single" w:sz="4" w:space="0" w:color="auto"/>
              <w:right w:val="single" w:sz="4" w:space="0" w:color="auto"/>
            </w:tcBorders>
            <w:shd w:val="clear" w:color="000000" w:fill="FFFFFF"/>
            <w:vAlign w:val="center"/>
            <w:hideMark/>
          </w:tcPr>
          <w:p w14:paraId="2669EEC5"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xml:space="preserve">HIGH-VOLTAGE lithium battery module (LFP, stackable, &gt;200 V DC </w:t>
            </w:r>
            <w:proofErr w:type="gramStart"/>
            <w:r w:rsidRPr="007F4B48">
              <w:rPr>
                <w:rFonts w:ascii="Calibri" w:eastAsia="Times New Roman" w:hAnsi="Calibri" w:cs="Calibri"/>
                <w:b/>
                <w:bCs/>
                <w:color w:val="1A1A1A"/>
                <w:sz w:val="18"/>
                <w:szCs w:val="18"/>
                <w:lang w:val="en-US"/>
              </w:rPr>
              <w:t>nominal) —</w:t>
            </w:r>
            <w:proofErr w:type="gramEnd"/>
            <w:r w:rsidRPr="007F4B48">
              <w:rPr>
                <w:rFonts w:ascii="Calibri" w:eastAsia="Times New Roman" w:hAnsi="Calibri" w:cs="Calibri"/>
                <w:b/>
                <w:bCs/>
                <w:color w:val="1A1A1A"/>
                <w:sz w:val="18"/>
                <w:szCs w:val="18"/>
                <w:lang w:val="en-US"/>
              </w:rPr>
              <w:t xml:space="preserve"> per kWh</w:t>
            </w:r>
          </w:p>
        </w:tc>
        <w:tc>
          <w:tcPr>
            <w:tcW w:w="1272" w:type="dxa"/>
            <w:tcBorders>
              <w:top w:val="nil"/>
              <w:left w:val="nil"/>
              <w:bottom w:val="single" w:sz="4" w:space="0" w:color="auto"/>
              <w:right w:val="single" w:sz="4" w:space="0" w:color="auto"/>
            </w:tcBorders>
            <w:shd w:val="clear" w:color="000000" w:fill="FFFFFF"/>
            <w:vAlign w:val="center"/>
            <w:hideMark/>
          </w:tcPr>
          <w:p w14:paraId="48F9CFDC"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kWh</w:t>
            </w:r>
          </w:p>
        </w:tc>
        <w:tc>
          <w:tcPr>
            <w:tcW w:w="980" w:type="dxa"/>
            <w:tcBorders>
              <w:top w:val="nil"/>
              <w:left w:val="nil"/>
              <w:bottom w:val="single" w:sz="4" w:space="0" w:color="auto"/>
              <w:right w:val="single" w:sz="4" w:space="0" w:color="auto"/>
            </w:tcBorders>
            <w:shd w:val="clear" w:color="FDF3E7" w:fill="FFFFFF"/>
            <w:noWrap/>
            <w:vAlign w:val="center"/>
            <w:hideMark/>
          </w:tcPr>
          <w:p w14:paraId="32A81206"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200</w:t>
            </w:r>
          </w:p>
        </w:tc>
        <w:tc>
          <w:tcPr>
            <w:tcW w:w="1980" w:type="dxa"/>
            <w:tcBorders>
              <w:top w:val="nil"/>
              <w:left w:val="nil"/>
              <w:bottom w:val="single" w:sz="4" w:space="0" w:color="auto"/>
              <w:right w:val="single" w:sz="4" w:space="0" w:color="auto"/>
            </w:tcBorders>
            <w:shd w:val="clear" w:color="FDF3E7" w:fill="FFFFFF"/>
            <w:noWrap/>
            <w:vAlign w:val="center"/>
            <w:hideMark/>
          </w:tcPr>
          <w:p w14:paraId="74C8479E"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427077A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6FAA1F72"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6C854EF3"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5132A7E7"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r w:rsidR="007F4B48" w:rsidRPr="007F4B48" w14:paraId="487BF92A" w14:textId="77777777" w:rsidTr="001A4992">
        <w:trPr>
          <w:trHeight w:val="290"/>
        </w:trPr>
        <w:tc>
          <w:tcPr>
            <w:tcW w:w="899" w:type="dxa"/>
            <w:tcBorders>
              <w:top w:val="nil"/>
              <w:left w:val="single" w:sz="4" w:space="0" w:color="auto"/>
              <w:bottom w:val="single" w:sz="4" w:space="0" w:color="auto"/>
              <w:right w:val="single" w:sz="4" w:space="0" w:color="auto"/>
            </w:tcBorders>
            <w:shd w:val="clear" w:color="000000" w:fill="FFFFFF"/>
            <w:noWrap/>
            <w:vAlign w:val="center"/>
            <w:hideMark/>
          </w:tcPr>
          <w:p w14:paraId="4758B02E"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4.26</w:t>
            </w:r>
          </w:p>
        </w:tc>
        <w:tc>
          <w:tcPr>
            <w:tcW w:w="5039" w:type="dxa"/>
            <w:tcBorders>
              <w:top w:val="nil"/>
              <w:left w:val="nil"/>
              <w:bottom w:val="single" w:sz="4" w:space="0" w:color="auto"/>
              <w:right w:val="single" w:sz="4" w:space="0" w:color="auto"/>
            </w:tcBorders>
            <w:shd w:val="clear" w:color="000000" w:fill="FFFFFF"/>
            <w:vAlign w:val="center"/>
            <w:hideMark/>
          </w:tcPr>
          <w:p w14:paraId="306BBD63" w14:textId="77777777" w:rsidR="007F4B48" w:rsidRPr="007F4B48" w:rsidRDefault="007F4B48" w:rsidP="007F4B48">
            <w:pPr>
              <w:spacing w:after="0" w:line="240" w:lineRule="auto"/>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HIGH-VOLTAGE battery base / master control unit with high-voltage box</w:t>
            </w:r>
          </w:p>
        </w:tc>
        <w:tc>
          <w:tcPr>
            <w:tcW w:w="1272" w:type="dxa"/>
            <w:tcBorders>
              <w:top w:val="nil"/>
              <w:left w:val="nil"/>
              <w:bottom w:val="single" w:sz="4" w:space="0" w:color="auto"/>
              <w:right w:val="single" w:sz="4" w:space="0" w:color="auto"/>
            </w:tcBorders>
            <w:shd w:val="clear" w:color="000000" w:fill="FFFFFF"/>
            <w:vAlign w:val="center"/>
            <w:hideMark/>
          </w:tcPr>
          <w:p w14:paraId="304D4F4A"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No.</w:t>
            </w:r>
          </w:p>
        </w:tc>
        <w:tc>
          <w:tcPr>
            <w:tcW w:w="980" w:type="dxa"/>
            <w:tcBorders>
              <w:top w:val="nil"/>
              <w:left w:val="nil"/>
              <w:bottom w:val="single" w:sz="4" w:space="0" w:color="auto"/>
              <w:right w:val="single" w:sz="4" w:space="0" w:color="auto"/>
            </w:tcBorders>
            <w:shd w:val="clear" w:color="FDF3E7" w:fill="FFFFFF"/>
            <w:noWrap/>
            <w:vAlign w:val="center"/>
            <w:hideMark/>
          </w:tcPr>
          <w:p w14:paraId="20E798EF" w14:textId="77777777" w:rsidR="007F4B48" w:rsidRPr="007F4B48" w:rsidRDefault="007F4B48" w:rsidP="007F4B48">
            <w:pPr>
              <w:spacing w:after="0" w:line="240" w:lineRule="auto"/>
              <w:jc w:val="center"/>
              <w:rPr>
                <w:rFonts w:ascii="Calibri" w:eastAsia="Times New Roman" w:hAnsi="Calibri" w:cs="Calibri"/>
                <w:b/>
                <w:bCs/>
                <w:color w:val="000000"/>
                <w:sz w:val="18"/>
                <w:szCs w:val="18"/>
                <w:lang w:val="en-US"/>
              </w:rPr>
            </w:pPr>
            <w:r w:rsidRPr="007F4B48">
              <w:rPr>
                <w:rFonts w:ascii="Calibri" w:eastAsia="Times New Roman" w:hAnsi="Calibri" w:cs="Calibri"/>
                <w:b/>
                <w:bCs/>
                <w:color w:val="000000"/>
                <w:sz w:val="18"/>
                <w:szCs w:val="18"/>
                <w:lang w:val="en-US"/>
              </w:rPr>
              <w:t>4</w:t>
            </w:r>
          </w:p>
        </w:tc>
        <w:tc>
          <w:tcPr>
            <w:tcW w:w="1980" w:type="dxa"/>
            <w:tcBorders>
              <w:top w:val="nil"/>
              <w:left w:val="nil"/>
              <w:bottom w:val="single" w:sz="4" w:space="0" w:color="auto"/>
              <w:right w:val="single" w:sz="4" w:space="0" w:color="auto"/>
            </w:tcBorders>
            <w:shd w:val="clear" w:color="FDF3E7" w:fill="FFFFFF"/>
            <w:noWrap/>
            <w:vAlign w:val="center"/>
            <w:hideMark/>
          </w:tcPr>
          <w:p w14:paraId="6FE2D480"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33" w:type="dxa"/>
            <w:tcBorders>
              <w:top w:val="nil"/>
              <w:left w:val="nil"/>
              <w:bottom w:val="single" w:sz="4" w:space="0" w:color="auto"/>
              <w:right w:val="single" w:sz="4" w:space="0" w:color="auto"/>
            </w:tcBorders>
            <w:shd w:val="clear" w:color="FDF3E7" w:fill="FFFFFF"/>
            <w:noWrap/>
            <w:vAlign w:val="center"/>
            <w:hideMark/>
          </w:tcPr>
          <w:p w14:paraId="6BFF1DDF"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657" w:type="dxa"/>
            <w:tcBorders>
              <w:top w:val="nil"/>
              <w:left w:val="nil"/>
              <w:bottom w:val="single" w:sz="4" w:space="0" w:color="auto"/>
              <w:right w:val="single" w:sz="4" w:space="0" w:color="auto"/>
            </w:tcBorders>
            <w:noWrap/>
            <w:vAlign w:val="center"/>
            <w:hideMark/>
          </w:tcPr>
          <w:p w14:paraId="3529D917" w14:textId="77777777" w:rsidR="007F4B48" w:rsidRPr="007F4B48" w:rsidRDefault="007F4B48" w:rsidP="007F4B48">
            <w:pPr>
              <w:spacing w:after="0" w:line="240" w:lineRule="auto"/>
              <w:jc w:val="center"/>
              <w:rPr>
                <w:rFonts w:ascii="Calibri" w:eastAsia="Times New Roman" w:hAnsi="Calibri" w:cs="Calibri"/>
                <w:b/>
                <w:bCs/>
                <w:color w:val="1A1A1A"/>
                <w:sz w:val="18"/>
                <w:szCs w:val="18"/>
                <w:lang w:val="en-US"/>
              </w:rPr>
            </w:pPr>
            <w:r w:rsidRPr="007F4B48">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noWrap/>
            <w:vAlign w:val="center"/>
            <w:hideMark/>
          </w:tcPr>
          <w:p w14:paraId="217A228C" w14:textId="77777777" w:rsidR="007F4B48" w:rsidRPr="007F4B48" w:rsidRDefault="007F4B48" w:rsidP="007F4B48">
            <w:pPr>
              <w:spacing w:after="0" w:line="240" w:lineRule="auto"/>
              <w:jc w:val="right"/>
              <w:rPr>
                <w:rFonts w:ascii="Calibri" w:eastAsia="Times New Roman" w:hAnsi="Calibri" w:cs="Calibri"/>
                <w:color w:val="1A1A1A"/>
                <w:sz w:val="18"/>
                <w:szCs w:val="18"/>
                <w:lang w:val="en-US"/>
              </w:rPr>
            </w:pPr>
            <w:r w:rsidRPr="007F4B48">
              <w:rPr>
                <w:rFonts w:ascii="Calibri" w:eastAsia="Times New Roman" w:hAnsi="Calibri" w:cs="Calibri"/>
                <w:color w:val="1A1A1A"/>
                <w:sz w:val="18"/>
                <w:szCs w:val="18"/>
                <w:lang w:val="en-US"/>
              </w:rPr>
              <w:t> </w:t>
            </w:r>
          </w:p>
        </w:tc>
        <w:tc>
          <w:tcPr>
            <w:tcW w:w="1806" w:type="dxa"/>
            <w:tcBorders>
              <w:top w:val="nil"/>
              <w:left w:val="nil"/>
              <w:bottom w:val="single" w:sz="4" w:space="0" w:color="auto"/>
              <w:right w:val="single" w:sz="4" w:space="0" w:color="auto"/>
            </w:tcBorders>
            <w:noWrap/>
            <w:vAlign w:val="bottom"/>
            <w:hideMark/>
          </w:tcPr>
          <w:p w14:paraId="658C0A82" w14:textId="77777777" w:rsidR="007F4B48" w:rsidRPr="007F4B48" w:rsidRDefault="007F4B48" w:rsidP="007F4B48">
            <w:pPr>
              <w:spacing w:after="0" w:line="240" w:lineRule="auto"/>
              <w:rPr>
                <w:rFonts w:ascii="Calibri" w:eastAsia="Times New Roman" w:hAnsi="Calibri" w:cs="Calibri"/>
                <w:color w:val="000000"/>
                <w:sz w:val="18"/>
                <w:szCs w:val="18"/>
                <w:lang w:val="en-US"/>
              </w:rPr>
            </w:pPr>
            <w:r w:rsidRPr="007F4B48">
              <w:rPr>
                <w:rFonts w:ascii="Calibri" w:eastAsia="Times New Roman" w:hAnsi="Calibri" w:cs="Calibri"/>
                <w:color w:val="000000"/>
                <w:sz w:val="18"/>
                <w:szCs w:val="18"/>
                <w:lang w:val="en-US"/>
              </w:rPr>
              <w:t> </w:t>
            </w:r>
          </w:p>
        </w:tc>
      </w:tr>
    </w:tbl>
    <w:p w14:paraId="5C1CCDE1" w14:textId="77777777" w:rsidR="00CB70DF" w:rsidRDefault="00CB70DF" w:rsidP="00CB70DF">
      <w:pPr>
        <w:rPr>
          <w:rFonts w:cstheme="minorHAnsi"/>
          <w:b/>
          <w:bCs/>
          <w:color w:val="0070C0"/>
          <w:u w:val="single"/>
        </w:rPr>
      </w:pPr>
    </w:p>
    <w:p w14:paraId="0D590F29" w14:textId="757E9374" w:rsidR="004D3BC6" w:rsidRPr="00CB70DF" w:rsidRDefault="004D3BC6" w:rsidP="00CB70DF">
      <w:pPr>
        <w:rPr>
          <w:rFonts w:cstheme="minorHAnsi"/>
        </w:rPr>
      </w:pPr>
      <w:r w:rsidRPr="00CB70DF">
        <w:rPr>
          <w:rFonts w:cstheme="minorHAnsi"/>
          <w:b/>
          <w:bCs/>
          <w:color w:val="0070C0"/>
          <w:u w:val="single"/>
        </w:rPr>
        <w:t>Lot</w:t>
      </w:r>
      <w:r w:rsidR="00CB70DF">
        <w:rPr>
          <w:rFonts w:cstheme="minorHAnsi"/>
          <w:b/>
          <w:bCs/>
          <w:color w:val="0070C0"/>
          <w:u w:val="single"/>
        </w:rPr>
        <w:t xml:space="preserve"> 5</w:t>
      </w:r>
      <w:r w:rsidRPr="00CB70DF">
        <w:rPr>
          <w:rFonts w:cstheme="minorHAnsi"/>
          <w:b/>
          <w:bCs/>
          <w:color w:val="0070C0"/>
          <w:u w:val="single"/>
        </w:rPr>
        <w:t xml:space="preserve">: </w:t>
      </w:r>
      <w:r w:rsidR="0051356D" w:rsidRPr="00CB70DF">
        <w:rPr>
          <w:rFonts w:cstheme="minorHAnsi"/>
          <w:b/>
          <w:bCs/>
          <w:color w:val="0070C0"/>
          <w:u w:val="single"/>
        </w:rPr>
        <w:t>ELECTRICAL WORKS, CONTAINMENT, PROTECTION &amp; DISTRIBUTION</w:t>
      </w:r>
    </w:p>
    <w:tbl>
      <w:tblPr>
        <w:tblW w:w="15842" w:type="dxa"/>
        <w:tblInd w:w="-995" w:type="dxa"/>
        <w:tblLook w:val="04A0" w:firstRow="1" w:lastRow="0" w:firstColumn="1" w:lastColumn="0" w:noHBand="0" w:noVBand="1"/>
      </w:tblPr>
      <w:tblGrid>
        <w:gridCol w:w="829"/>
        <w:gridCol w:w="5107"/>
        <w:gridCol w:w="1272"/>
        <w:gridCol w:w="1070"/>
        <w:gridCol w:w="1802"/>
        <w:gridCol w:w="810"/>
        <w:gridCol w:w="1930"/>
        <w:gridCol w:w="1020"/>
        <w:gridCol w:w="2002"/>
      </w:tblGrid>
      <w:tr w:rsidR="00DF563D" w:rsidRPr="00DF563D" w14:paraId="315F3329" w14:textId="77777777" w:rsidTr="0011127F">
        <w:trPr>
          <w:trHeight w:val="300"/>
        </w:trPr>
        <w:tc>
          <w:tcPr>
            <w:tcW w:w="5936"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2F6C2BC"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 xml:space="preserve">LRC to Complete </w:t>
            </w:r>
            <w:r w:rsidRPr="00DF563D">
              <w:rPr>
                <w:rFonts w:ascii="Calibri" w:eastAsia="Times New Roman" w:hAnsi="Calibri" w:cs="Calibri"/>
                <w:b/>
                <w:bCs/>
                <w:color w:val="FF0000"/>
                <w:sz w:val="18"/>
                <w:szCs w:val="18"/>
                <w:lang w:val="en-US"/>
              </w:rPr>
              <w:t>(BIDDERS ARE NOTE ALLOWED TO MODIFY THE LRC SECTION)</w:t>
            </w:r>
          </w:p>
        </w:tc>
        <w:tc>
          <w:tcPr>
            <w:tcW w:w="9906" w:type="dxa"/>
            <w:gridSpan w:val="7"/>
            <w:tcBorders>
              <w:top w:val="single" w:sz="4" w:space="0" w:color="auto"/>
              <w:left w:val="nil"/>
              <w:bottom w:val="single" w:sz="4" w:space="0" w:color="auto"/>
              <w:right w:val="single" w:sz="4" w:space="0" w:color="000000"/>
            </w:tcBorders>
            <w:shd w:val="clear" w:color="000000" w:fill="D9D9D9"/>
            <w:noWrap/>
            <w:vAlign w:val="center"/>
            <w:hideMark/>
          </w:tcPr>
          <w:p w14:paraId="2F999112"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 xml:space="preserve">BIDDER to Complete </w:t>
            </w:r>
          </w:p>
        </w:tc>
      </w:tr>
      <w:tr w:rsidR="00DF563D" w:rsidRPr="00DF563D" w14:paraId="331B0B1D" w14:textId="77777777" w:rsidTr="0011127F">
        <w:trPr>
          <w:trHeight w:val="960"/>
        </w:trPr>
        <w:tc>
          <w:tcPr>
            <w:tcW w:w="829" w:type="dxa"/>
            <w:tcBorders>
              <w:top w:val="nil"/>
              <w:left w:val="single" w:sz="4" w:space="0" w:color="auto"/>
              <w:bottom w:val="single" w:sz="4" w:space="0" w:color="auto"/>
              <w:right w:val="single" w:sz="4" w:space="0" w:color="auto"/>
            </w:tcBorders>
            <w:shd w:val="clear" w:color="000000" w:fill="D9D9D9"/>
            <w:vAlign w:val="center"/>
            <w:hideMark/>
          </w:tcPr>
          <w:p w14:paraId="2C3A7AA5"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Item Number</w:t>
            </w:r>
          </w:p>
        </w:tc>
        <w:tc>
          <w:tcPr>
            <w:tcW w:w="5107" w:type="dxa"/>
            <w:tcBorders>
              <w:top w:val="nil"/>
              <w:left w:val="nil"/>
              <w:bottom w:val="single" w:sz="4" w:space="0" w:color="auto"/>
              <w:right w:val="single" w:sz="4" w:space="0" w:color="auto"/>
            </w:tcBorders>
            <w:shd w:val="clear" w:color="000000" w:fill="D9D9D9"/>
            <w:vAlign w:val="center"/>
            <w:hideMark/>
          </w:tcPr>
          <w:p w14:paraId="5A7FE21C" w14:textId="77777777" w:rsidR="00DF563D" w:rsidRPr="00DF563D" w:rsidRDefault="00DF563D" w:rsidP="00DF563D">
            <w:pPr>
              <w:spacing w:after="0" w:line="240" w:lineRule="auto"/>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Item/Milestone Required</w:t>
            </w:r>
          </w:p>
        </w:tc>
        <w:tc>
          <w:tcPr>
            <w:tcW w:w="1272" w:type="dxa"/>
            <w:tcBorders>
              <w:top w:val="nil"/>
              <w:left w:val="nil"/>
              <w:bottom w:val="single" w:sz="4" w:space="0" w:color="auto"/>
              <w:right w:val="single" w:sz="4" w:space="0" w:color="auto"/>
            </w:tcBorders>
            <w:shd w:val="clear" w:color="000000" w:fill="D9D9D9"/>
            <w:vAlign w:val="center"/>
            <w:hideMark/>
          </w:tcPr>
          <w:p w14:paraId="771221A9"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Unit of Measurement</w:t>
            </w:r>
          </w:p>
        </w:tc>
        <w:tc>
          <w:tcPr>
            <w:tcW w:w="1070" w:type="dxa"/>
            <w:tcBorders>
              <w:top w:val="nil"/>
              <w:left w:val="nil"/>
              <w:bottom w:val="single" w:sz="4" w:space="0" w:color="auto"/>
              <w:right w:val="single" w:sz="4" w:space="0" w:color="auto"/>
            </w:tcBorders>
            <w:shd w:val="clear" w:color="000000" w:fill="D9D9D9"/>
            <w:vAlign w:val="center"/>
            <w:hideMark/>
          </w:tcPr>
          <w:p w14:paraId="0DA25A44"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 xml:space="preserve">Estimated Quantity </w:t>
            </w:r>
          </w:p>
        </w:tc>
        <w:tc>
          <w:tcPr>
            <w:tcW w:w="1802" w:type="dxa"/>
            <w:tcBorders>
              <w:top w:val="nil"/>
              <w:left w:val="nil"/>
              <w:bottom w:val="single" w:sz="4" w:space="0" w:color="auto"/>
              <w:right w:val="single" w:sz="4" w:space="0" w:color="auto"/>
            </w:tcBorders>
            <w:shd w:val="clear" w:color="000000" w:fill="D9D9D9"/>
            <w:vAlign w:val="center"/>
            <w:hideMark/>
          </w:tcPr>
          <w:p w14:paraId="286D9E93"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 xml:space="preserve">Unit Price in USD, Exclusive VAT </w:t>
            </w:r>
          </w:p>
        </w:tc>
        <w:tc>
          <w:tcPr>
            <w:tcW w:w="810" w:type="dxa"/>
            <w:tcBorders>
              <w:top w:val="nil"/>
              <w:left w:val="nil"/>
              <w:bottom w:val="single" w:sz="4" w:space="0" w:color="auto"/>
              <w:right w:val="single" w:sz="4" w:space="0" w:color="auto"/>
            </w:tcBorders>
            <w:shd w:val="clear" w:color="000000" w:fill="D9D9D9"/>
            <w:vAlign w:val="center"/>
            <w:hideMark/>
          </w:tcPr>
          <w:p w14:paraId="106925E7"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VAT (%)</w:t>
            </w:r>
          </w:p>
        </w:tc>
        <w:tc>
          <w:tcPr>
            <w:tcW w:w="1930" w:type="dxa"/>
            <w:tcBorders>
              <w:top w:val="nil"/>
              <w:left w:val="nil"/>
              <w:bottom w:val="single" w:sz="4" w:space="0" w:color="auto"/>
              <w:right w:val="single" w:sz="4" w:space="0" w:color="auto"/>
            </w:tcBorders>
            <w:shd w:val="clear" w:color="000000" w:fill="D9D9D9"/>
            <w:vAlign w:val="center"/>
            <w:hideMark/>
          </w:tcPr>
          <w:p w14:paraId="2CDFC0BF"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 xml:space="preserve">Unit Price in USD, inclusive VAT </w:t>
            </w:r>
          </w:p>
        </w:tc>
        <w:tc>
          <w:tcPr>
            <w:tcW w:w="0" w:type="auto"/>
            <w:tcBorders>
              <w:top w:val="nil"/>
              <w:left w:val="nil"/>
              <w:bottom w:val="single" w:sz="4" w:space="0" w:color="auto"/>
              <w:right w:val="single" w:sz="4" w:space="0" w:color="auto"/>
            </w:tcBorders>
            <w:shd w:val="clear" w:color="000000" w:fill="D9D9D9"/>
            <w:vAlign w:val="center"/>
            <w:hideMark/>
          </w:tcPr>
          <w:p w14:paraId="1EF23136"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 xml:space="preserve">Total Price in USD, inclusive VAT </w:t>
            </w:r>
          </w:p>
        </w:tc>
        <w:tc>
          <w:tcPr>
            <w:tcW w:w="2002" w:type="dxa"/>
            <w:tcBorders>
              <w:top w:val="nil"/>
              <w:left w:val="nil"/>
              <w:bottom w:val="single" w:sz="4" w:space="0" w:color="auto"/>
              <w:right w:val="single" w:sz="4" w:space="0" w:color="auto"/>
            </w:tcBorders>
            <w:shd w:val="clear" w:color="000000" w:fill="D9D9D9"/>
            <w:vAlign w:val="center"/>
            <w:hideMark/>
          </w:tcPr>
          <w:p w14:paraId="4C56A594"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 xml:space="preserve">Lead time of Delivery from the date of the purchase order </w:t>
            </w:r>
          </w:p>
        </w:tc>
      </w:tr>
      <w:tr w:rsidR="00DF563D" w:rsidRPr="00DF563D" w14:paraId="643C9733"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F86240A"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5.1</w:t>
            </w:r>
          </w:p>
        </w:tc>
        <w:tc>
          <w:tcPr>
            <w:tcW w:w="5107" w:type="dxa"/>
            <w:tcBorders>
              <w:top w:val="nil"/>
              <w:left w:val="nil"/>
              <w:bottom w:val="single" w:sz="4" w:space="0" w:color="auto"/>
              <w:right w:val="single" w:sz="4" w:space="0" w:color="auto"/>
            </w:tcBorders>
            <w:shd w:val="clear" w:color="000000" w:fill="FFFFFF"/>
            <w:vAlign w:val="center"/>
            <w:hideMark/>
          </w:tcPr>
          <w:p w14:paraId="48215891"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DC combiner box (IP54/IP65, fused, with string monitoring provision)</w:t>
            </w:r>
          </w:p>
        </w:tc>
        <w:tc>
          <w:tcPr>
            <w:tcW w:w="1272" w:type="dxa"/>
            <w:tcBorders>
              <w:top w:val="nil"/>
              <w:left w:val="nil"/>
              <w:bottom w:val="single" w:sz="4" w:space="0" w:color="auto"/>
              <w:right w:val="single" w:sz="4" w:space="0" w:color="auto"/>
            </w:tcBorders>
            <w:shd w:val="clear" w:color="000000" w:fill="FFFFFF"/>
            <w:vAlign w:val="center"/>
            <w:hideMark/>
          </w:tcPr>
          <w:p w14:paraId="424F90B6"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016F6E63"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100</w:t>
            </w:r>
          </w:p>
        </w:tc>
        <w:tc>
          <w:tcPr>
            <w:tcW w:w="1802" w:type="dxa"/>
            <w:tcBorders>
              <w:top w:val="nil"/>
              <w:left w:val="nil"/>
              <w:bottom w:val="single" w:sz="4" w:space="0" w:color="auto"/>
              <w:right w:val="single" w:sz="4" w:space="0" w:color="auto"/>
            </w:tcBorders>
            <w:shd w:val="clear" w:color="FDF3E7" w:fill="FFFFFF"/>
            <w:noWrap/>
            <w:vAlign w:val="center"/>
            <w:hideMark/>
          </w:tcPr>
          <w:p w14:paraId="2AEA7E65"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00FFA58A"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6A7E4AA0"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0A01DA1F"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04199382"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1A7981CA"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0381697B"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5.2</w:t>
            </w:r>
          </w:p>
        </w:tc>
        <w:tc>
          <w:tcPr>
            <w:tcW w:w="5107" w:type="dxa"/>
            <w:tcBorders>
              <w:top w:val="nil"/>
              <w:left w:val="nil"/>
              <w:bottom w:val="single" w:sz="4" w:space="0" w:color="auto"/>
              <w:right w:val="single" w:sz="4" w:space="0" w:color="auto"/>
            </w:tcBorders>
            <w:shd w:val="clear" w:color="000000" w:fill="FFFFFF"/>
            <w:vAlign w:val="center"/>
            <w:hideMark/>
          </w:tcPr>
          <w:p w14:paraId="16B84105"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AC/DC protection enclosure with surge protective devices (SPDs)</w:t>
            </w:r>
          </w:p>
        </w:tc>
        <w:tc>
          <w:tcPr>
            <w:tcW w:w="1272" w:type="dxa"/>
            <w:tcBorders>
              <w:top w:val="nil"/>
              <w:left w:val="nil"/>
              <w:bottom w:val="single" w:sz="4" w:space="0" w:color="auto"/>
              <w:right w:val="single" w:sz="4" w:space="0" w:color="auto"/>
            </w:tcBorders>
            <w:shd w:val="clear" w:color="000000" w:fill="FFFFFF"/>
            <w:vAlign w:val="center"/>
            <w:hideMark/>
          </w:tcPr>
          <w:p w14:paraId="35A30C2C"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4B16C608"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20</w:t>
            </w:r>
          </w:p>
        </w:tc>
        <w:tc>
          <w:tcPr>
            <w:tcW w:w="1802" w:type="dxa"/>
            <w:tcBorders>
              <w:top w:val="nil"/>
              <w:left w:val="nil"/>
              <w:bottom w:val="single" w:sz="4" w:space="0" w:color="auto"/>
              <w:right w:val="single" w:sz="4" w:space="0" w:color="auto"/>
            </w:tcBorders>
            <w:shd w:val="clear" w:color="FDF3E7" w:fill="FFFFFF"/>
            <w:noWrap/>
            <w:vAlign w:val="center"/>
            <w:hideMark/>
          </w:tcPr>
          <w:p w14:paraId="43B7F6C6"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0382E9EB"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505483A2"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554ABE95"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2F7E4713"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43FB1BC0"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4274ECB6"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5.3</w:t>
            </w:r>
          </w:p>
        </w:tc>
        <w:tc>
          <w:tcPr>
            <w:tcW w:w="5107" w:type="dxa"/>
            <w:tcBorders>
              <w:top w:val="nil"/>
              <w:left w:val="nil"/>
              <w:bottom w:val="single" w:sz="4" w:space="0" w:color="auto"/>
              <w:right w:val="single" w:sz="4" w:space="0" w:color="auto"/>
            </w:tcBorders>
            <w:shd w:val="clear" w:color="000000" w:fill="FFFFFF"/>
            <w:vAlign w:val="center"/>
            <w:hideMark/>
          </w:tcPr>
          <w:p w14:paraId="1AA9E327"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Inverter protection enclosure (IP54/</w:t>
            </w:r>
            <w:proofErr w:type="gramStart"/>
            <w:r w:rsidRPr="00DF563D">
              <w:rPr>
                <w:rFonts w:ascii="Calibri" w:eastAsia="Times New Roman" w:hAnsi="Calibri" w:cs="Calibri"/>
                <w:b/>
                <w:bCs/>
                <w:color w:val="1A1A1A"/>
                <w:sz w:val="18"/>
                <w:szCs w:val="18"/>
                <w:lang w:val="en-US"/>
              </w:rPr>
              <w:t>IP65) —</w:t>
            </w:r>
            <w:proofErr w:type="gramEnd"/>
            <w:r w:rsidRPr="00DF563D">
              <w:rPr>
                <w:rFonts w:ascii="Calibri" w:eastAsia="Times New Roman" w:hAnsi="Calibri" w:cs="Calibri"/>
                <w:b/>
                <w:bCs/>
                <w:color w:val="1A1A1A"/>
                <w:sz w:val="18"/>
                <w:szCs w:val="18"/>
                <w:lang w:val="en-US"/>
              </w:rPr>
              <w:t xml:space="preserve"> AC and DC isolation local to the inverter</w:t>
            </w:r>
          </w:p>
        </w:tc>
        <w:tc>
          <w:tcPr>
            <w:tcW w:w="1272" w:type="dxa"/>
            <w:tcBorders>
              <w:top w:val="nil"/>
              <w:left w:val="nil"/>
              <w:bottom w:val="single" w:sz="4" w:space="0" w:color="auto"/>
              <w:right w:val="single" w:sz="4" w:space="0" w:color="auto"/>
            </w:tcBorders>
            <w:shd w:val="clear" w:color="000000" w:fill="FFFFFF"/>
            <w:vAlign w:val="center"/>
            <w:hideMark/>
          </w:tcPr>
          <w:p w14:paraId="027C0B44"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6BC8D6BD"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20</w:t>
            </w:r>
          </w:p>
        </w:tc>
        <w:tc>
          <w:tcPr>
            <w:tcW w:w="1802" w:type="dxa"/>
            <w:tcBorders>
              <w:top w:val="nil"/>
              <w:left w:val="nil"/>
              <w:bottom w:val="single" w:sz="4" w:space="0" w:color="auto"/>
              <w:right w:val="single" w:sz="4" w:space="0" w:color="auto"/>
            </w:tcBorders>
            <w:shd w:val="clear" w:color="FDF3E7" w:fill="FFFFFF"/>
            <w:noWrap/>
            <w:vAlign w:val="center"/>
            <w:hideMark/>
          </w:tcPr>
          <w:p w14:paraId="12E302DB"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29F14F3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2978F202"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1FE90853"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49F12A93"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79A8572B"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3646022"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5.4</w:t>
            </w:r>
          </w:p>
        </w:tc>
        <w:tc>
          <w:tcPr>
            <w:tcW w:w="5107" w:type="dxa"/>
            <w:tcBorders>
              <w:top w:val="nil"/>
              <w:left w:val="nil"/>
              <w:bottom w:val="single" w:sz="4" w:space="0" w:color="auto"/>
              <w:right w:val="single" w:sz="4" w:space="0" w:color="auto"/>
            </w:tcBorders>
            <w:shd w:val="clear" w:color="000000" w:fill="FFFFFF"/>
            <w:vAlign w:val="center"/>
            <w:hideMark/>
          </w:tcPr>
          <w:p w14:paraId="0CC8A17E"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Monitoring, control &amp; remote data-logging — complete per system</w:t>
            </w:r>
          </w:p>
        </w:tc>
        <w:tc>
          <w:tcPr>
            <w:tcW w:w="1272" w:type="dxa"/>
            <w:tcBorders>
              <w:top w:val="nil"/>
              <w:left w:val="nil"/>
              <w:bottom w:val="single" w:sz="4" w:space="0" w:color="auto"/>
              <w:right w:val="single" w:sz="4" w:space="0" w:color="auto"/>
            </w:tcBorders>
            <w:shd w:val="clear" w:color="000000" w:fill="FFFFFF"/>
            <w:vAlign w:val="center"/>
            <w:hideMark/>
          </w:tcPr>
          <w:p w14:paraId="07E8078A"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6B75E56A"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15</w:t>
            </w:r>
          </w:p>
        </w:tc>
        <w:tc>
          <w:tcPr>
            <w:tcW w:w="1802" w:type="dxa"/>
            <w:tcBorders>
              <w:top w:val="nil"/>
              <w:left w:val="nil"/>
              <w:bottom w:val="single" w:sz="4" w:space="0" w:color="auto"/>
              <w:right w:val="single" w:sz="4" w:space="0" w:color="auto"/>
            </w:tcBorders>
            <w:shd w:val="clear" w:color="FDF3E7" w:fill="FFFFFF"/>
            <w:noWrap/>
            <w:vAlign w:val="center"/>
            <w:hideMark/>
          </w:tcPr>
          <w:p w14:paraId="24EEFAC3"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7F16CA00"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285066ED"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F894E91"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4197DA8E"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259D5BDA"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4A2507CE"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5.5</w:t>
            </w:r>
          </w:p>
        </w:tc>
        <w:tc>
          <w:tcPr>
            <w:tcW w:w="5107" w:type="dxa"/>
            <w:tcBorders>
              <w:top w:val="nil"/>
              <w:left w:val="nil"/>
              <w:bottom w:val="single" w:sz="4" w:space="0" w:color="auto"/>
              <w:right w:val="single" w:sz="4" w:space="0" w:color="auto"/>
            </w:tcBorders>
            <w:shd w:val="clear" w:color="000000" w:fill="FFFFFF"/>
            <w:vAlign w:val="center"/>
            <w:hideMark/>
          </w:tcPr>
          <w:p w14:paraId="09A934FE"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Earthing system for a solar installation — electrodes, conductors &amp; bonding (≤5 Ω)</w:t>
            </w:r>
          </w:p>
        </w:tc>
        <w:tc>
          <w:tcPr>
            <w:tcW w:w="1272" w:type="dxa"/>
            <w:tcBorders>
              <w:top w:val="nil"/>
              <w:left w:val="nil"/>
              <w:bottom w:val="single" w:sz="4" w:space="0" w:color="auto"/>
              <w:right w:val="single" w:sz="4" w:space="0" w:color="auto"/>
            </w:tcBorders>
            <w:shd w:val="clear" w:color="000000" w:fill="FFFFFF"/>
            <w:vAlign w:val="center"/>
            <w:hideMark/>
          </w:tcPr>
          <w:p w14:paraId="3B62AEDE"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53DB5623"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15</w:t>
            </w:r>
          </w:p>
        </w:tc>
        <w:tc>
          <w:tcPr>
            <w:tcW w:w="1802" w:type="dxa"/>
            <w:tcBorders>
              <w:top w:val="nil"/>
              <w:left w:val="nil"/>
              <w:bottom w:val="single" w:sz="4" w:space="0" w:color="auto"/>
              <w:right w:val="single" w:sz="4" w:space="0" w:color="auto"/>
            </w:tcBorders>
            <w:shd w:val="clear" w:color="FDF3E7" w:fill="FFFFFF"/>
            <w:noWrap/>
            <w:vAlign w:val="center"/>
            <w:hideMark/>
          </w:tcPr>
          <w:p w14:paraId="20844E3D"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0EBA459E"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1B0D6E81"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6D5515DD"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7434B8AB"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7D5C1C18"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0D98B0C"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5.6</w:t>
            </w:r>
          </w:p>
        </w:tc>
        <w:tc>
          <w:tcPr>
            <w:tcW w:w="5107" w:type="dxa"/>
            <w:tcBorders>
              <w:top w:val="nil"/>
              <w:left w:val="nil"/>
              <w:bottom w:val="single" w:sz="4" w:space="0" w:color="auto"/>
              <w:right w:val="single" w:sz="4" w:space="0" w:color="auto"/>
            </w:tcBorders>
            <w:shd w:val="clear" w:color="000000" w:fill="FFFFFF"/>
            <w:vAlign w:val="center"/>
            <w:hideMark/>
          </w:tcPr>
          <w:p w14:paraId="54B7FE76"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Lightning protection system for a solar installation (structures up to 4 floors)</w:t>
            </w:r>
          </w:p>
        </w:tc>
        <w:tc>
          <w:tcPr>
            <w:tcW w:w="1272" w:type="dxa"/>
            <w:tcBorders>
              <w:top w:val="nil"/>
              <w:left w:val="nil"/>
              <w:bottom w:val="single" w:sz="4" w:space="0" w:color="auto"/>
              <w:right w:val="single" w:sz="4" w:space="0" w:color="auto"/>
            </w:tcBorders>
            <w:shd w:val="clear" w:color="000000" w:fill="FFFFFF"/>
            <w:vAlign w:val="center"/>
            <w:hideMark/>
          </w:tcPr>
          <w:p w14:paraId="31A9CA10"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59B98F71"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10</w:t>
            </w:r>
          </w:p>
        </w:tc>
        <w:tc>
          <w:tcPr>
            <w:tcW w:w="1802" w:type="dxa"/>
            <w:tcBorders>
              <w:top w:val="nil"/>
              <w:left w:val="nil"/>
              <w:bottom w:val="single" w:sz="4" w:space="0" w:color="auto"/>
              <w:right w:val="single" w:sz="4" w:space="0" w:color="auto"/>
            </w:tcBorders>
            <w:shd w:val="clear" w:color="FDF3E7" w:fill="FFFFFF"/>
            <w:noWrap/>
            <w:vAlign w:val="center"/>
            <w:hideMark/>
          </w:tcPr>
          <w:p w14:paraId="3EC0D4C4"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06AF4091"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0C4CBA9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769F0A5E"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4E5DBE58"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53EE1457" w14:textId="77777777" w:rsidTr="0011127F">
        <w:trPr>
          <w:trHeight w:val="48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1AEB4A9"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5.7</w:t>
            </w:r>
          </w:p>
        </w:tc>
        <w:tc>
          <w:tcPr>
            <w:tcW w:w="5107" w:type="dxa"/>
            <w:tcBorders>
              <w:top w:val="nil"/>
              <w:left w:val="nil"/>
              <w:bottom w:val="single" w:sz="4" w:space="0" w:color="auto"/>
              <w:right w:val="single" w:sz="4" w:space="0" w:color="auto"/>
            </w:tcBorders>
            <w:shd w:val="clear" w:color="000000" w:fill="FFFFFF"/>
            <w:vAlign w:val="center"/>
            <w:hideMark/>
          </w:tcPr>
          <w:p w14:paraId="36559F9F"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Change-over / transfer switch — manual (MTS) AND automatic (ATS), single- or three-phase, up to 4 × 400 A, in IP54 panel (EDL / generator / solar)</w:t>
            </w:r>
          </w:p>
        </w:tc>
        <w:tc>
          <w:tcPr>
            <w:tcW w:w="1272" w:type="dxa"/>
            <w:tcBorders>
              <w:top w:val="nil"/>
              <w:left w:val="nil"/>
              <w:bottom w:val="single" w:sz="4" w:space="0" w:color="auto"/>
              <w:right w:val="single" w:sz="4" w:space="0" w:color="auto"/>
            </w:tcBorders>
            <w:shd w:val="clear" w:color="000000" w:fill="FFFFFF"/>
            <w:vAlign w:val="center"/>
            <w:hideMark/>
          </w:tcPr>
          <w:p w14:paraId="0DD963A4"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67D04BFD"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13</w:t>
            </w:r>
          </w:p>
        </w:tc>
        <w:tc>
          <w:tcPr>
            <w:tcW w:w="1802" w:type="dxa"/>
            <w:tcBorders>
              <w:top w:val="nil"/>
              <w:left w:val="nil"/>
              <w:bottom w:val="single" w:sz="4" w:space="0" w:color="auto"/>
              <w:right w:val="single" w:sz="4" w:space="0" w:color="auto"/>
            </w:tcBorders>
            <w:shd w:val="clear" w:color="FDF3E7" w:fill="FFFFFF"/>
            <w:noWrap/>
            <w:vAlign w:val="center"/>
            <w:hideMark/>
          </w:tcPr>
          <w:p w14:paraId="3D0018B4"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47C08B87"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40B5A797"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13EB14C4"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3C884C90"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4A0B26E8"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F8F3A40"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5.8</w:t>
            </w:r>
          </w:p>
        </w:tc>
        <w:tc>
          <w:tcPr>
            <w:tcW w:w="5107" w:type="dxa"/>
            <w:tcBorders>
              <w:top w:val="nil"/>
              <w:left w:val="nil"/>
              <w:bottom w:val="single" w:sz="4" w:space="0" w:color="auto"/>
              <w:right w:val="single" w:sz="4" w:space="0" w:color="auto"/>
            </w:tcBorders>
            <w:shd w:val="clear" w:color="000000" w:fill="FFFFFF"/>
            <w:vAlign w:val="center"/>
            <w:hideMark/>
          </w:tcPr>
          <w:p w14:paraId="64BA91A0"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Main distribution board (12–24 way, populated, all devices double-pole)</w:t>
            </w:r>
          </w:p>
        </w:tc>
        <w:tc>
          <w:tcPr>
            <w:tcW w:w="1272" w:type="dxa"/>
            <w:tcBorders>
              <w:top w:val="nil"/>
              <w:left w:val="nil"/>
              <w:bottom w:val="single" w:sz="4" w:space="0" w:color="auto"/>
              <w:right w:val="single" w:sz="4" w:space="0" w:color="auto"/>
            </w:tcBorders>
            <w:shd w:val="clear" w:color="000000" w:fill="FFFFFF"/>
            <w:vAlign w:val="center"/>
            <w:hideMark/>
          </w:tcPr>
          <w:p w14:paraId="64718203"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71959397"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6</w:t>
            </w:r>
          </w:p>
        </w:tc>
        <w:tc>
          <w:tcPr>
            <w:tcW w:w="1802" w:type="dxa"/>
            <w:tcBorders>
              <w:top w:val="nil"/>
              <w:left w:val="nil"/>
              <w:bottom w:val="single" w:sz="4" w:space="0" w:color="auto"/>
              <w:right w:val="single" w:sz="4" w:space="0" w:color="auto"/>
            </w:tcBorders>
            <w:shd w:val="clear" w:color="FDF3E7" w:fill="FFFFFF"/>
            <w:noWrap/>
            <w:vAlign w:val="center"/>
            <w:hideMark/>
          </w:tcPr>
          <w:p w14:paraId="124BF44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06E71B5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6B10A062"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77E5D040"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467322CF"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57C80A73"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8E0659A"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5.9</w:t>
            </w:r>
          </w:p>
        </w:tc>
        <w:tc>
          <w:tcPr>
            <w:tcW w:w="5107" w:type="dxa"/>
            <w:tcBorders>
              <w:top w:val="nil"/>
              <w:left w:val="nil"/>
              <w:bottom w:val="single" w:sz="4" w:space="0" w:color="auto"/>
              <w:right w:val="single" w:sz="4" w:space="0" w:color="auto"/>
            </w:tcBorders>
            <w:shd w:val="clear" w:color="000000" w:fill="FFFFFF"/>
            <w:vAlign w:val="center"/>
            <w:hideMark/>
          </w:tcPr>
          <w:p w14:paraId="43A69E2F"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Circuit breaker box (6-way, double-pole devices)</w:t>
            </w:r>
          </w:p>
        </w:tc>
        <w:tc>
          <w:tcPr>
            <w:tcW w:w="1272" w:type="dxa"/>
            <w:tcBorders>
              <w:top w:val="nil"/>
              <w:left w:val="nil"/>
              <w:bottom w:val="single" w:sz="4" w:space="0" w:color="auto"/>
              <w:right w:val="single" w:sz="4" w:space="0" w:color="auto"/>
            </w:tcBorders>
            <w:shd w:val="clear" w:color="000000" w:fill="FFFFFF"/>
            <w:vAlign w:val="center"/>
            <w:hideMark/>
          </w:tcPr>
          <w:p w14:paraId="6A0F57B9"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69A54E90"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17</w:t>
            </w:r>
          </w:p>
        </w:tc>
        <w:tc>
          <w:tcPr>
            <w:tcW w:w="1802" w:type="dxa"/>
            <w:tcBorders>
              <w:top w:val="nil"/>
              <w:left w:val="nil"/>
              <w:bottom w:val="single" w:sz="4" w:space="0" w:color="auto"/>
              <w:right w:val="single" w:sz="4" w:space="0" w:color="auto"/>
            </w:tcBorders>
            <w:shd w:val="clear" w:color="FDF3E7" w:fill="FFFFFF"/>
            <w:noWrap/>
            <w:vAlign w:val="center"/>
            <w:hideMark/>
          </w:tcPr>
          <w:p w14:paraId="05C3DBE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45D814D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0DA479D7"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79E2D8A3"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0E9DD383"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353F2F15"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045D105"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5.10</w:t>
            </w:r>
          </w:p>
        </w:tc>
        <w:tc>
          <w:tcPr>
            <w:tcW w:w="5107" w:type="dxa"/>
            <w:tcBorders>
              <w:top w:val="nil"/>
              <w:left w:val="nil"/>
              <w:bottom w:val="single" w:sz="4" w:space="0" w:color="auto"/>
              <w:right w:val="single" w:sz="4" w:space="0" w:color="auto"/>
            </w:tcBorders>
            <w:shd w:val="clear" w:color="000000" w:fill="FFFFFF"/>
            <w:vAlign w:val="center"/>
            <w:hideMark/>
          </w:tcPr>
          <w:p w14:paraId="01706E3C"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Contactor — four-pole (3P+N), 40 A (AC-1), 230 V AC coil, with auxiliary contacts</w:t>
            </w:r>
          </w:p>
        </w:tc>
        <w:tc>
          <w:tcPr>
            <w:tcW w:w="1272" w:type="dxa"/>
            <w:tcBorders>
              <w:top w:val="nil"/>
              <w:left w:val="nil"/>
              <w:bottom w:val="single" w:sz="4" w:space="0" w:color="auto"/>
              <w:right w:val="single" w:sz="4" w:space="0" w:color="auto"/>
            </w:tcBorders>
            <w:shd w:val="clear" w:color="000000" w:fill="FFFFFF"/>
            <w:vAlign w:val="center"/>
            <w:hideMark/>
          </w:tcPr>
          <w:p w14:paraId="514196DD"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5C45766C"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6</w:t>
            </w:r>
          </w:p>
        </w:tc>
        <w:tc>
          <w:tcPr>
            <w:tcW w:w="1802" w:type="dxa"/>
            <w:tcBorders>
              <w:top w:val="nil"/>
              <w:left w:val="nil"/>
              <w:bottom w:val="single" w:sz="4" w:space="0" w:color="auto"/>
              <w:right w:val="single" w:sz="4" w:space="0" w:color="auto"/>
            </w:tcBorders>
            <w:shd w:val="clear" w:color="FDF3E7" w:fill="FFFFFF"/>
            <w:noWrap/>
            <w:vAlign w:val="center"/>
            <w:hideMark/>
          </w:tcPr>
          <w:p w14:paraId="6FDD063E"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0D455FC7"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39781475"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4EB5AB10"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2A70677F"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1B1371ED"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3FDF818"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lastRenderedPageBreak/>
              <w:t>5.11</w:t>
            </w:r>
          </w:p>
        </w:tc>
        <w:tc>
          <w:tcPr>
            <w:tcW w:w="5107" w:type="dxa"/>
            <w:tcBorders>
              <w:top w:val="nil"/>
              <w:left w:val="nil"/>
              <w:bottom w:val="single" w:sz="4" w:space="0" w:color="auto"/>
              <w:right w:val="single" w:sz="4" w:space="0" w:color="auto"/>
            </w:tcBorders>
            <w:shd w:val="clear" w:color="000000" w:fill="FFFFFF"/>
            <w:vAlign w:val="center"/>
            <w:hideMark/>
          </w:tcPr>
          <w:p w14:paraId="512384CA"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Copper wiring circuit 1.5 mm² — concealed conduit (final circuits)</w:t>
            </w:r>
          </w:p>
        </w:tc>
        <w:tc>
          <w:tcPr>
            <w:tcW w:w="1272" w:type="dxa"/>
            <w:tcBorders>
              <w:top w:val="nil"/>
              <w:left w:val="nil"/>
              <w:bottom w:val="single" w:sz="4" w:space="0" w:color="auto"/>
              <w:right w:val="single" w:sz="4" w:space="0" w:color="auto"/>
            </w:tcBorders>
            <w:shd w:val="clear" w:color="000000" w:fill="FFFFFF"/>
            <w:vAlign w:val="center"/>
            <w:hideMark/>
          </w:tcPr>
          <w:p w14:paraId="5AAA0B94"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488B1092"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193</w:t>
            </w:r>
          </w:p>
        </w:tc>
        <w:tc>
          <w:tcPr>
            <w:tcW w:w="1802" w:type="dxa"/>
            <w:tcBorders>
              <w:top w:val="nil"/>
              <w:left w:val="nil"/>
              <w:bottom w:val="single" w:sz="4" w:space="0" w:color="auto"/>
              <w:right w:val="single" w:sz="4" w:space="0" w:color="auto"/>
            </w:tcBorders>
            <w:shd w:val="clear" w:color="FDF3E7" w:fill="FFFFFF"/>
            <w:noWrap/>
            <w:vAlign w:val="center"/>
            <w:hideMark/>
          </w:tcPr>
          <w:p w14:paraId="1A0788C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2E172F0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4A741F9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63ECF451"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1465A90F"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1659F72D"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40663E4"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5.12</w:t>
            </w:r>
          </w:p>
        </w:tc>
        <w:tc>
          <w:tcPr>
            <w:tcW w:w="5107" w:type="dxa"/>
            <w:tcBorders>
              <w:top w:val="nil"/>
              <w:left w:val="nil"/>
              <w:bottom w:val="single" w:sz="4" w:space="0" w:color="auto"/>
              <w:right w:val="single" w:sz="4" w:space="0" w:color="auto"/>
            </w:tcBorders>
            <w:shd w:val="clear" w:color="000000" w:fill="FFFFFF"/>
            <w:vAlign w:val="center"/>
            <w:hideMark/>
          </w:tcPr>
          <w:p w14:paraId="14331705"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Copper wiring circuit 2.5 mm² — concealed conduit (final circuits)</w:t>
            </w:r>
          </w:p>
        </w:tc>
        <w:tc>
          <w:tcPr>
            <w:tcW w:w="1272" w:type="dxa"/>
            <w:tcBorders>
              <w:top w:val="nil"/>
              <w:left w:val="nil"/>
              <w:bottom w:val="single" w:sz="4" w:space="0" w:color="auto"/>
              <w:right w:val="single" w:sz="4" w:space="0" w:color="auto"/>
            </w:tcBorders>
            <w:shd w:val="clear" w:color="000000" w:fill="FFFFFF"/>
            <w:vAlign w:val="center"/>
            <w:hideMark/>
          </w:tcPr>
          <w:p w14:paraId="0706D19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2BA35F3B"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203</w:t>
            </w:r>
          </w:p>
        </w:tc>
        <w:tc>
          <w:tcPr>
            <w:tcW w:w="1802" w:type="dxa"/>
            <w:tcBorders>
              <w:top w:val="nil"/>
              <w:left w:val="nil"/>
              <w:bottom w:val="single" w:sz="4" w:space="0" w:color="auto"/>
              <w:right w:val="single" w:sz="4" w:space="0" w:color="auto"/>
            </w:tcBorders>
            <w:shd w:val="clear" w:color="FDF3E7" w:fill="FFFFFF"/>
            <w:noWrap/>
            <w:vAlign w:val="center"/>
            <w:hideMark/>
          </w:tcPr>
          <w:p w14:paraId="358917F3"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6768A3FC"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3467EB2A"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11B58453"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7BA2245D"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718A0A72"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46C48B3"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5.13</w:t>
            </w:r>
          </w:p>
        </w:tc>
        <w:tc>
          <w:tcPr>
            <w:tcW w:w="5107" w:type="dxa"/>
            <w:tcBorders>
              <w:top w:val="nil"/>
              <w:left w:val="nil"/>
              <w:bottom w:val="single" w:sz="4" w:space="0" w:color="auto"/>
              <w:right w:val="single" w:sz="4" w:space="0" w:color="auto"/>
            </w:tcBorders>
            <w:shd w:val="clear" w:color="000000" w:fill="FFFFFF"/>
            <w:vAlign w:val="center"/>
            <w:hideMark/>
          </w:tcPr>
          <w:p w14:paraId="192DBC38"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Copper wiring circuit 4 mm² — concealed conduit (final circuits)</w:t>
            </w:r>
          </w:p>
        </w:tc>
        <w:tc>
          <w:tcPr>
            <w:tcW w:w="1272" w:type="dxa"/>
            <w:tcBorders>
              <w:top w:val="nil"/>
              <w:left w:val="nil"/>
              <w:bottom w:val="single" w:sz="4" w:space="0" w:color="auto"/>
              <w:right w:val="single" w:sz="4" w:space="0" w:color="auto"/>
            </w:tcBorders>
            <w:shd w:val="clear" w:color="000000" w:fill="FFFFFF"/>
            <w:vAlign w:val="center"/>
            <w:hideMark/>
          </w:tcPr>
          <w:p w14:paraId="0A9A64DF"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601C7F26"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104</w:t>
            </w:r>
          </w:p>
        </w:tc>
        <w:tc>
          <w:tcPr>
            <w:tcW w:w="1802" w:type="dxa"/>
            <w:tcBorders>
              <w:top w:val="nil"/>
              <w:left w:val="nil"/>
              <w:bottom w:val="single" w:sz="4" w:space="0" w:color="auto"/>
              <w:right w:val="single" w:sz="4" w:space="0" w:color="auto"/>
            </w:tcBorders>
            <w:shd w:val="clear" w:color="FDF3E7" w:fill="FFFFFF"/>
            <w:noWrap/>
            <w:vAlign w:val="center"/>
            <w:hideMark/>
          </w:tcPr>
          <w:p w14:paraId="4046C13A"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756FA18A"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5695124F"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FEC3F2F"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1540C9CA"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4969F302"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7BF9CDE"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5.14</w:t>
            </w:r>
          </w:p>
        </w:tc>
        <w:tc>
          <w:tcPr>
            <w:tcW w:w="5107" w:type="dxa"/>
            <w:tcBorders>
              <w:top w:val="nil"/>
              <w:left w:val="nil"/>
              <w:bottom w:val="single" w:sz="4" w:space="0" w:color="auto"/>
              <w:right w:val="single" w:sz="4" w:space="0" w:color="auto"/>
            </w:tcBorders>
            <w:shd w:val="clear" w:color="000000" w:fill="FFFFFF"/>
            <w:vAlign w:val="center"/>
            <w:hideMark/>
          </w:tcPr>
          <w:p w14:paraId="6CF1C863"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Copper wiring circuit 6 mm² — concealed conduit (final circuits)</w:t>
            </w:r>
          </w:p>
        </w:tc>
        <w:tc>
          <w:tcPr>
            <w:tcW w:w="1272" w:type="dxa"/>
            <w:tcBorders>
              <w:top w:val="nil"/>
              <w:left w:val="nil"/>
              <w:bottom w:val="single" w:sz="4" w:space="0" w:color="auto"/>
              <w:right w:val="single" w:sz="4" w:space="0" w:color="auto"/>
            </w:tcBorders>
            <w:shd w:val="clear" w:color="000000" w:fill="FFFFFF"/>
            <w:vAlign w:val="center"/>
            <w:hideMark/>
          </w:tcPr>
          <w:p w14:paraId="12A172B5"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56BA3D3B"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60</w:t>
            </w:r>
          </w:p>
        </w:tc>
        <w:tc>
          <w:tcPr>
            <w:tcW w:w="1802" w:type="dxa"/>
            <w:tcBorders>
              <w:top w:val="nil"/>
              <w:left w:val="nil"/>
              <w:bottom w:val="single" w:sz="4" w:space="0" w:color="auto"/>
              <w:right w:val="single" w:sz="4" w:space="0" w:color="auto"/>
            </w:tcBorders>
            <w:shd w:val="clear" w:color="FDF3E7" w:fill="FFFFFF"/>
            <w:noWrap/>
            <w:vAlign w:val="center"/>
            <w:hideMark/>
          </w:tcPr>
          <w:p w14:paraId="41CBD21B"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43482F33"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434785C1"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9E308DE"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05D7F8A1"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05B78FE4"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009C6840"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5.15</w:t>
            </w:r>
          </w:p>
        </w:tc>
        <w:tc>
          <w:tcPr>
            <w:tcW w:w="5107" w:type="dxa"/>
            <w:tcBorders>
              <w:top w:val="nil"/>
              <w:left w:val="nil"/>
              <w:bottom w:val="single" w:sz="4" w:space="0" w:color="auto"/>
              <w:right w:val="single" w:sz="4" w:space="0" w:color="auto"/>
            </w:tcBorders>
            <w:shd w:val="clear" w:color="000000" w:fill="FFFFFF"/>
            <w:vAlign w:val="center"/>
            <w:hideMark/>
          </w:tcPr>
          <w:p w14:paraId="0B580E89"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xml:space="preserve">Copper wiring circuit 1.5 mm² — surface conduit / </w:t>
            </w:r>
            <w:proofErr w:type="spellStart"/>
            <w:r w:rsidRPr="00DF563D">
              <w:rPr>
                <w:rFonts w:ascii="Calibri" w:eastAsia="Times New Roman" w:hAnsi="Calibri" w:cs="Calibri"/>
                <w:b/>
                <w:bCs/>
                <w:color w:val="1A1A1A"/>
                <w:sz w:val="18"/>
                <w:szCs w:val="18"/>
                <w:lang w:val="en-US"/>
              </w:rPr>
              <w:t>trunking</w:t>
            </w:r>
            <w:proofErr w:type="spellEnd"/>
            <w:r w:rsidRPr="00DF563D">
              <w:rPr>
                <w:rFonts w:ascii="Calibri" w:eastAsia="Times New Roman" w:hAnsi="Calibri" w:cs="Calibri"/>
                <w:b/>
                <w:bCs/>
                <w:color w:val="1A1A1A"/>
                <w:sz w:val="18"/>
                <w:szCs w:val="18"/>
                <w:lang w:val="en-US"/>
              </w:rPr>
              <w:t xml:space="preserve"> (final circuits)</w:t>
            </w:r>
          </w:p>
        </w:tc>
        <w:tc>
          <w:tcPr>
            <w:tcW w:w="1272" w:type="dxa"/>
            <w:tcBorders>
              <w:top w:val="nil"/>
              <w:left w:val="nil"/>
              <w:bottom w:val="single" w:sz="4" w:space="0" w:color="auto"/>
              <w:right w:val="single" w:sz="4" w:space="0" w:color="auto"/>
            </w:tcBorders>
            <w:shd w:val="clear" w:color="000000" w:fill="FFFFFF"/>
            <w:vAlign w:val="center"/>
            <w:hideMark/>
          </w:tcPr>
          <w:p w14:paraId="4C32427C"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3F2D748A"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282</w:t>
            </w:r>
          </w:p>
        </w:tc>
        <w:tc>
          <w:tcPr>
            <w:tcW w:w="1802" w:type="dxa"/>
            <w:tcBorders>
              <w:top w:val="nil"/>
              <w:left w:val="nil"/>
              <w:bottom w:val="single" w:sz="4" w:space="0" w:color="auto"/>
              <w:right w:val="single" w:sz="4" w:space="0" w:color="auto"/>
            </w:tcBorders>
            <w:shd w:val="clear" w:color="FDF3E7" w:fill="FFFFFF"/>
            <w:noWrap/>
            <w:vAlign w:val="center"/>
            <w:hideMark/>
          </w:tcPr>
          <w:p w14:paraId="4DDC9A10"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230F400A"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1B188C83"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17D33F01"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1E24D2CC"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436EEC12"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E17BEA5"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5.16</w:t>
            </w:r>
          </w:p>
        </w:tc>
        <w:tc>
          <w:tcPr>
            <w:tcW w:w="5107" w:type="dxa"/>
            <w:tcBorders>
              <w:top w:val="nil"/>
              <w:left w:val="nil"/>
              <w:bottom w:val="single" w:sz="4" w:space="0" w:color="auto"/>
              <w:right w:val="single" w:sz="4" w:space="0" w:color="auto"/>
            </w:tcBorders>
            <w:shd w:val="clear" w:color="000000" w:fill="FFFFFF"/>
            <w:vAlign w:val="center"/>
            <w:hideMark/>
          </w:tcPr>
          <w:p w14:paraId="1FF9AF36"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xml:space="preserve">Copper wiring circuit 2.5 mm² — surface conduit / </w:t>
            </w:r>
            <w:proofErr w:type="spellStart"/>
            <w:r w:rsidRPr="00DF563D">
              <w:rPr>
                <w:rFonts w:ascii="Calibri" w:eastAsia="Times New Roman" w:hAnsi="Calibri" w:cs="Calibri"/>
                <w:b/>
                <w:bCs/>
                <w:color w:val="1A1A1A"/>
                <w:sz w:val="18"/>
                <w:szCs w:val="18"/>
                <w:lang w:val="en-US"/>
              </w:rPr>
              <w:t>trunking</w:t>
            </w:r>
            <w:proofErr w:type="spellEnd"/>
            <w:r w:rsidRPr="00DF563D">
              <w:rPr>
                <w:rFonts w:ascii="Calibri" w:eastAsia="Times New Roman" w:hAnsi="Calibri" w:cs="Calibri"/>
                <w:b/>
                <w:bCs/>
                <w:color w:val="1A1A1A"/>
                <w:sz w:val="18"/>
                <w:szCs w:val="18"/>
                <w:lang w:val="en-US"/>
              </w:rPr>
              <w:t xml:space="preserve"> (final circuits)</w:t>
            </w:r>
          </w:p>
        </w:tc>
        <w:tc>
          <w:tcPr>
            <w:tcW w:w="1272" w:type="dxa"/>
            <w:tcBorders>
              <w:top w:val="nil"/>
              <w:left w:val="nil"/>
              <w:bottom w:val="single" w:sz="4" w:space="0" w:color="auto"/>
              <w:right w:val="single" w:sz="4" w:space="0" w:color="auto"/>
            </w:tcBorders>
            <w:shd w:val="clear" w:color="000000" w:fill="FFFFFF"/>
            <w:vAlign w:val="center"/>
            <w:hideMark/>
          </w:tcPr>
          <w:p w14:paraId="48C37A6A"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0E3C1F82"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312</w:t>
            </w:r>
          </w:p>
        </w:tc>
        <w:tc>
          <w:tcPr>
            <w:tcW w:w="1802" w:type="dxa"/>
            <w:tcBorders>
              <w:top w:val="nil"/>
              <w:left w:val="nil"/>
              <w:bottom w:val="single" w:sz="4" w:space="0" w:color="auto"/>
              <w:right w:val="single" w:sz="4" w:space="0" w:color="auto"/>
            </w:tcBorders>
            <w:shd w:val="clear" w:color="FDF3E7" w:fill="FFFFFF"/>
            <w:noWrap/>
            <w:vAlign w:val="center"/>
            <w:hideMark/>
          </w:tcPr>
          <w:p w14:paraId="33918064"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6FF73EB6"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7B2DC9C5"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6A27BEF"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427952EB"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63A71A41"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1633B32"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5.17</w:t>
            </w:r>
          </w:p>
        </w:tc>
        <w:tc>
          <w:tcPr>
            <w:tcW w:w="5107" w:type="dxa"/>
            <w:tcBorders>
              <w:top w:val="nil"/>
              <w:left w:val="nil"/>
              <w:bottom w:val="single" w:sz="4" w:space="0" w:color="auto"/>
              <w:right w:val="single" w:sz="4" w:space="0" w:color="auto"/>
            </w:tcBorders>
            <w:shd w:val="clear" w:color="000000" w:fill="FFFFFF"/>
            <w:vAlign w:val="center"/>
            <w:hideMark/>
          </w:tcPr>
          <w:p w14:paraId="26E299AC"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xml:space="preserve">Copper wiring circuit 4 mm² — surface conduit / </w:t>
            </w:r>
            <w:proofErr w:type="spellStart"/>
            <w:r w:rsidRPr="00DF563D">
              <w:rPr>
                <w:rFonts w:ascii="Calibri" w:eastAsia="Times New Roman" w:hAnsi="Calibri" w:cs="Calibri"/>
                <w:b/>
                <w:bCs/>
                <w:color w:val="1A1A1A"/>
                <w:sz w:val="18"/>
                <w:szCs w:val="18"/>
                <w:lang w:val="en-US"/>
              </w:rPr>
              <w:t>trunking</w:t>
            </w:r>
            <w:proofErr w:type="spellEnd"/>
            <w:r w:rsidRPr="00DF563D">
              <w:rPr>
                <w:rFonts w:ascii="Calibri" w:eastAsia="Times New Roman" w:hAnsi="Calibri" w:cs="Calibri"/>
                <w:b/>
                <w:bCs/>
                <w:color w:val="1A1A1A"/>
                <w:sz w:val="18"/>
                <w:szCs w:val="18"/>
                <w:lang w:val="en-US"/>
              </w:rPr>
              <w:t xml:space="preserve"> (final circuits)</w:t>
            </w:r>
          </w:p>
        </w:tc>
        <w:tc>
          <w:tcPr>
            <w:tcW w:w="1272" w:type="dxa"/>
            <w:tcBorders>
              <w:top w:val="nil"/>
              <w:left w:val="nil"/>
              <w:bottom w:val="single" w:sz="4" w:space="0" w:color="auto"/>
              <w:right w:val="single" w:sz="4" w:space="0" w:color="auto"/>
            </w:tcBorders>
            <w:shd w:val="clear" w:color="000000" w:fill="FFFFFF"/>
            <w:vAlign w:val="center"/>
            <w:hideMark/>
          </w:tcPr>
          <w:p w14:paraId="5E2E3147"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2D2549CF"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176</w:t>
            </w:r>
          </w:p>
        </w:tc>
        <w:tc>
          <w:tcPr>
            <w:tcW w:w="1802" w:type="dxa"/>
            <w:tcBorders>
              <w:top w:val="nil"/>
              <w:left w:val="nil"/>
              <w:bottom w:val="single" w:sz="4" w:space="0" w:color="auto"/>
              <w:right w:val="single" w:sz="4" w:space="0" w:color="auto"/>
            </w:tcBorders>
            <w:shd w:val="clear" w:color="FDF3E7" w:fill="FFFFFF"/>
            <w:noWrap/>
            <w:vAlign w:val="center"/>
            <w:hideMark/>
          </w:tcPr>
          <w:p w14:paraId="0A8D5BF3"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6C0D3345"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5174CE8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092429FA"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4B6B04E1"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25AEE61B"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CA72CBF"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5.18</w:t>
            </w:r>
          </w:p>
        </w:tc>
        <w:tc>
          <w:tcPr>
            <w:tcW w:w="5107" w:type="dxa"/>
            <w:tcBorders>
              <w:top w:val="nil"/>
              <w:left w:val="nil"/>
              <w:bottom w:val="single" w:sz="4" w:space="0" w:color="auto"/>
              <w:right w:val="single" w:sz="4" w:space="0" w:color="auto"/>
            </w:tcBorders>
            <w:shd w:val="clear" w:color="000000" w:fill="FFFFFF"/>
            <w:vAlign w:val="center"/>
            <w:hideMark/>
          </w:tcPr>
          <w:p w14:paraId="546C5BE6"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xml:space="preserve">Copper wiring circuit 6 mm² — surface conduit / </w:t>
            </w:r>
            <w:proofErr w:type="spellStart"/>
            <w:r w:rsidRPr="00DF563D">
              <w:rPr>
                <w:rFonts w:ascii="Calibri" w:eastAsia="Times New Roman" w:hAnsi="Calibri" w:cs="Calibri"/>
                <w:b/>
                <w:bCs/>
                <w:color w:val="1A1A1A"/>
                <w:sz w:val="18"/>
                <w:szCs w:val="18"/>
                <w:lang w:val="en-US"/>
              </w:rPr>
              <w:t>trunking</w:t>
            </w:r>
            <w:proofErr w:type="spellEnd"/>
            <w:r w:rsidRPr="00DF563D">
              <w:rPr>
                <w:rFonts w:ascii="Calibri" w:eastAsia="Times New Roman" w:hAnsi="Calibri" w:cs="Calibri"/>
                <w:b/>
                <w:bCs/>
                <w:color w:val="1A1A1A"/>
                <w:sz w:val="18"/>
                <w:szCs w:val="18"/>
                <w:lang w:val="en-US"/>
              </w:rPr>
              <w:t xml:space="preserve"> (final circuits)</w:t>
            </w:r>
          </w:p>
        </w:tc>
        <w:tc>
          <w:tcPr>
            <w:tcW w:w="1272" w:type="dxa"/>
            <w:tcBorders>
              <w:top w:val="nil"/>
              <w:left w:val="nil"/>
              <w:bottom w:val="single" w:sz="4" w:space="0" w:color="auto"/>
              <w:right w:val="single" w:sz="4" w:space="0" w:color="auto"/>
            </w:tcBorders>
            <w:shd w:val="clear" w:color="000000" w:fill="FFFFFF"/>
            <w:vAlign w:val="center"/>
            <w:hideMark/>
          </w:tcPr>
          <w:p w14:paraId="5C0E6F74"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30D69A5F"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110</w:t>
            </w:r>
          </w:p>
        </w:tc>
        <w:tc>
          <w:tcPr>
            <w:tcW w:w="1802" w:type="dxa"/>
            <w:tcBorders>
              <w:top w:val="nil"/>
              <w:left w:val="nil"/>
              <w:bottom w:val="single" w:sz="4" w:space="0" w:color="auto"/>
              <w:right w:val="single" w:sz="4" w:space="0" w:color="auto"/>
            </w:tcBorders>
            <w:shd w:val="clear" w:color="FDF3E7" w:fill="FFFFFF"/>
            <w:noWrap/>
            <w:vAlign w:val="center"/>
            <w:hideMark/>
          </w:tcPr>
          <w:p w14:paraId="33ECF133"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23EDFE55"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7C42BD52"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765E6B4"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0B50613C"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33A4F813"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41BE7333"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5.19</w:t>
            </w:r>
          </w:p>
        </w:tc>
        <w:tc>
          <w:tcPr>
            <w:tcW w:w="5107" w:type="dxa"/>
            <w:tcBorders>
              <w:top w:val="nil"/>
              <w:left w:val="nil"/>
              <w:bottom w:val="single" w:sz="4" w:space="0" w:color="auto"/>
              <w:right w:val="single" w:sz="4" w:space="0" w:color="auto"/>
            </w:tcBorders>
            <w:shd w:val="clear" w:color="000000" w:fill="FFFFFF"/>
            <w:vAlign w:val="center"/>
            <w:hideMark/>
          </w:tcPr>
          <w:p w14:paraId="425639C1"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proofErr w:type="spellStart"/>
            <w:r w:rsidRPr="00DF563D">
              <w:rPr>
                <w:rFonts w:ascii="Calibri" w:eastAsia="Times New Roman" w:hAnsi="Calibri" w:cs="Calibri"/>
                <w:b/>
                <w:bCs/>
                <w:color w:val="1A1A1A"/>
                <w:sz w:val="18"/>
                <w:szCs w:val="18"/>
                <w:lang w:val="en-US"/>
              </w:rPr>
              <w:t>Galvanised</w:t>
            </w:r>
            <w:proofErr w:type="spellEnd"/>
            <w:r w:rsidRPr="00DF563D">
              <w:rPr>
                <w:rFonts w:ascii="Calibri" w:eastAsia="Times New Roman" w:hAnsi="Calibri" w:cs="Calibri"/>
                <w:b/>
                <w:bCs/>
                <w:color w:val="1A1A1A"/>
                <w:sz w:val="18"/>
                <w:szCs w:val="18"/>
                <w:lang w:val="en-US"/>
              </w:rPr>
              <w:t xml:space="preserve"> perforated cable tray 100 mm wide with covers, supports &amp; earth continuity</w:t>
            </w:r>
          </w:p>
        </w:tc>
        <w:tc>
          <w:tcPr>
            <w:tcW w:w="1272" w:type="dxa"/>
            <w:tcBorders>
              <w:top w:val="nil"/>
              <w:left w:val="nil"/>
              <w:bottom w:val="single" w:sz="4" w:space="0" w:color="auto"/>
              <w:right w:val="single" w:sz="4" w:space="0" w:color="auto"/>
            </w:tcBorders>
            <w:shd w:val="clear" w:color="000000" w:fill="FFFFFF"/>
            <w:vAlign w:val="center"/>
            <w:hideMark/>
          </w:tcPr>
          <w:p w14:paraId="00F26CDF"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6F474CA0"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260</w:t>
            </w:r>
          </w:p>
        </w:tc>
        <w:tc>
          <w:tcPr>
            <w:tcW w:w="1802" w:type="dxa"/>
            <w:tcBorders>
              <w:top w:val="nil"/>
              <w:left w:val="nil"/>
              <w:bottom w:val="single" w:sz="4" w:space="0" w:color="auto"/>
              <w:right w:val="single" w:sz="4" w:space="0" w:color="auto"/>
            </w:tcBorders>
            <w:shd w:val="clear" w:color="FDF3E7" w:fill="FFFFFF"/>
            <w:noWrap/>
            <w:vAlign w:val="center"/>
            <w:hideMark/>
          </w:tcPr>
          <w:p w14:paraId="1D537703"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260967DD"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51E23E7C"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6F83F389"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3422BC77"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6C6B2A6D"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ACDB862" w14:textId="7839D7C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5.2</w:t>
            </w:r>
            <w:r w:rsidR="004A5B51">
              <w:rPr>
                <w:rFonts w:ascii="Calibri" w:eastAsia="Times New Roman" w:hAnsi="Calibri" w:cs="Calibri"/>
                <w:b/>
                <w:bCs/>
                <w:color w:val="000000"/>
                <w:sz w:val="18"/>
                <w:szCs w:val="18"/>
                <w:lang w:val="en-US"/>
              </w:rPr>
              <w:t>0</w:t>
            </w:r>
          </w:p>
        </w:tc>
        <w:tc>
          <w:tcPr>
            <w:tcW w:w="5107" w:type="dxa"/>
            <w:tcBorders>
              <w:top w:val="nil"/>
              <w:left w:val="nil"/>
              <w:bottom w:val="single" w:sz="4" w:space="0" w:color="auto"/>
              <w:right w:val="single" w:sz="4" w:space="0" w:color="auto"/>
            </w:tcBorders>
            <w:shd w:val="clear" w:color="000000" w:fill="FFFFFF"/>
            <w:vAlign w:val="center"/>
            <w:hideMark/>
          </w:tcPr>
          <w:p w14:paraId="21276C62"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proofErr w:type="spellStart"/>
            <w:r w:rsidRPr="00DF563D">
              <w:rPr>
                <w:rFonts w:ascii="Calibri" w:eastAsia="Times New Roman" w:hAnsi="Calibri" w:cs="Calibri"/>
                <w:b/>
                <w:bCs/>
                <w:color w:val="1A1A1A"/>
                <w:sz w:val="18"/>
                <w:szCs w:val="18"/>
                <w:lang w:val="en-US"/>
              </w:rPr>
              <w:t>Galvanised</w:t>
            </w:r>
            <w:proofErr w:type="spellEnd"/>
            <w:r w:rsidRPr="00DF563D">
              <w:rPr>
                <w:rFonts w:ascii="Calibri" w:eastAsia="Times New Roman" w:hAnsi="Calibri" w:cs="Calibri"/>
                <w:b/>
                <w:bCs/>
                <w:color w:val="1A1A1A"/>
                <w:sz w:val="18"/>
                <w:szCs w:val="18"/>
                <w:lang w:val="en-US"/>
              </w:rPr>
              <w:t xml:space="preserve"> perforated cable tray 200 mm wide with covers, supports &amp; earth continuity</w:t>
            </w:r>
          </w:p>
        </w:tc>
        <w:tc>
          <w:tcPr>
            <w:tcW w:w="1272" w:type="dxa"/>
            <w:tcBorders>
              <w:top w:val="nil"/>
              <w:left w:val="nil"/>
              <w:bottom w:val="single" w:sz="4" w:space="0" w:color="auto"/>
              <w:right w:val="single" w:sz="4" w:space="0" w:color="auto"/>
            </w:tcBorders>
            <w:shd w:val="clear" w:color="000000" w:fill="FFFFFF"/>
            <w:vAlign w:val="center"/>
            <w:hideMark/>
          </w:tcPr>
          <w:p w14:paraId="0075AAD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3D27DFA2"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130</w:t>
            </w:r>
          </w:p>
        </w:tc>
        <w:tc>
          <w:tcPr>
            <w:tcW w:w="1802" w:type="dxa"/>
            <w:tcBorders>
              <w:top w:val="nil"/>
              <w:left w:val="nil"/>
              <w:bottom w:val="single" w:sz="4" w:space="0" w:color="auto"/>
              <w:right w:val="single" w:sz="4" w:space="0" w:color="auto"/>
            </w:tcBorders>
            <w:shd w:val="clear" w:color="FDF3E7" w:fill="FFFFFF"/>
            <w:noWrap/>
            <w:vAlign w:val="center"/>
            <w:hideMark/>
          </w:tcPr>
          <w:p w14:paraId="3DBB286A"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500A324A"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32381B2C"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D773C1B"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52499879"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2D724C47"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6479AF2"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5.21</w:t>
            </w:r>
          </w:p>
        </w:tc>
        <w:tc>
          <w:tcPr>
            <w:tcW w:w="5107" w:type="dxa"/>
            <w:tcBorders>
              <w:top w:val="nil"/>
              <w:left w:val="nil"/>
              <w:bottom w:val="single" w:sz="4" w:space="0" w:color="auto"/>
              <w:right w:val="single" w:sz="4" w:space="0" w:color="auto"/>
            </w:tcBorders>
            <w:shd w:val="clear" w:color="000000" w:fill="FFFFFF"/>
            <w:vAlign w:val="center"/>
            <w:hideMark/>
          </w:tcPr>
          <w:p w14:paraId="64101FC9"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proofErr w:type="spellStart"/>
            <w:r w:rsidRPr="00DF563D">
              <w:rPr>
                <w:rFonts w:ascii="Calibri" w:eastAsia="Times New Roman" w:hAnsi="Calibri" w:cs="Calibri"/>
                <w:b/>
                <w:bCs/>
                <w:color w:val="1A1A1A"/>
                <w:sz w:val="18"/>
                <w:szCs w:val="18"/>
                <w:lang w:val="en-US"/>
              </w:rPr>
              <w:t>Galvanised</w:t>
            </w:r>
            <w:proofErr w:type="spellEnd"/>
            <w:r w:rsidRPr="00DF563D">
              <w:rPr>
                <w:rFonts w:ascii="Calibri" w:eastAsia="Times New Roman" w:hAnsi="Calibri" w:cs="Calibri"/>
                <w:b/>
                <w:bCs/>
                <w:color w:val="1A1A1A"/>
                <w:sz w:val="18"/>
                <w:szCs w:val="18"/>
                <w:lang w:val="en-US"/>
              </w:rPr>
              <w:t xml:space="preserve"> perforated cable tray 300 mm wide with covers, supports &amp; earth continuity</w:t>
            </w:r>
          </w:p>
        </w:tc>
        <w:tc>
          <w:tcPr>
            <w:tcW w:w="1272" w:type="dxa"/>
            <w:tcBorders>
              <w:top w:val="nil"/>
              <w:left w:val="nil"/>
              <w:bottom w:val="single" w:sz="4" w:space="0" w:color="auto"/>
              <w:right w:val="single" w:sz="4" w:space="0" w:color="auto"/>
            </w:tcBorders>
            <w:shd w:val="clear" w:color="000000" w:fill="FFFFFF"/>
            <w:vAlign w:val="center"/>
            <w:hideMark/>
          </w:tcPr>
          <w:p w14:paraId="59A0551C"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76EDED02"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60</w:t>
            </w:r>
          </w:p>
        </w:tc>
        <w:tc>
          <w:tcPr>
            <w:tcW w:w="1802" w:type="dxa"/>
            <w:tcBorders>
              <w:top w:val="nil"/>
              <w:left w:val="nil"/>
              <w:bottom w:val="single" w:sz="4" w:space="0" w:color="auto"/>
              <w:right w:val="single" w:sz="4" w:space="0" w:color="auto"/>
            </w:tcBorders>
            <w:shd w:val="clear" w:color="FDF3E7" w:fill="FFFFFF"/>
            <w:noWrap/>
            <w:vAlign w:val="center"/>
            <w:hideMark/>
          </w:tcPr>
          <w:p w14:paraId="20AA5DC4"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42DBDB61"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077BF467"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95BD6EE"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13513531"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0A13F8F6" w14:textId="77777777" w:rsidTr="0011127F">
        <w:trPr>
          <w:trHeight w:val="48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4E51178"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5.22</w:t>
            </w:r>
          </w:p>
        </w:tc>
        <w:tc>
          <w:tcPr>
            <w:tcW w:w="5107" w:type="dxa"/>
            <w:tcBorders>
              <w:top w:val="nil"/>
              <w:left w:val="nil"/>
              <w:bottom w:val="single" w:sz="4" w:space="0" w:color="auto"/>
              <w:right w:val="single" w:sz="4" w:space="0" w:color="auto"/>
            </w:tcBorders>
            <w:shd w:val="clear" w:color="000000" w:fill="FFFFFF"/>
            <w:vAlign w:val="center"/>
            <w:hideMark/>
          </w:tcPr>
          <w:p w14:paraId="32DBDB9F"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xml:space="preserve">Cable trench 0.60 × 0.40 m — complete: </w:t>
            </w:r>
            <w:proofErr w:type="gramStart"/>
            <w:r w:rsidRPr="00DF563D">
              <w:rPr>
                <w:rFonts w:ascii="Calibri" w:eastAsia="Times New Roman" w:hAnsi="Calibri" w:cs="Calibri"/>
                <w:b/>
                <w:bCs/>
                <w:color w:val="1A1A1A"/>
                <w:sz w:val="18"/>
                <w:szCs w:val="18"/>
                <w:lang w:val="en-US"/>
              </w:rPr>
              <w:t>excavate</w:t>
            </w:r>
            <w:proofErr w:type="gramEnd"/>
            <w:r w:rsidRPr="00DF563D">
              <w:rPr>
                <w:rFonts w:ascii="Calibri" w:eastAsia="Times New Roman" w:hAnsi="Calibri" w:cs="Calibri"/>
                <w:b/>
                <w:bCs/>
                <w:color w:val="1A1A1A"/>
                <w:sz w:val="18"/>
                <w:szCs w:val="18"/>
                <w:lang w:val="en-US"/>
              </w:rPr>
              <w:t>, sand-bed, duct, warning tape, backfill &amp; reinstate</w:t>
            </w:r>
          </w:p>
        </w:tc>
        <w:tc>
          <w:tcPr>
            <w:tcW w:w="1272" w:type="dxa"/>
            <w:tcBorders>
              <w:top w:val="nil"/>
              <w:left w:val="nil"/>
              <w:bottom w:val="single" w:sz="4" w:space="0" w:color="auto"/>
              <w:right w:val="single" w:sz="4" w:space="0" w:color="auto"/>
            </w:tcBorders>
            <w:shd w:val="clear" w:color="000000" w:fill="FFFFFF"/>
            <w:vAlign w:val="center"/>
            <w:hideMark/>
          </w:tcPr>
          <w:p w14:paraId="378530FD"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m</w:t>
            </w:r>
          </w:p>
        </w:tc>
        <w:tc>
          <w:tcPr>
            <w:tcW w:w="1070" w:type="dxa"/>
            <w:tcBorders>
              <w:top w:val="nil"/>
              <w:left w:val="nil"/>
              <w:bottom w:val="single" w:sz="4" w:space="0" w:color="auto"/>
              <w:right w:val="single" w:sz="4" w:space="0" w:color="auto"/>
            </w:tcBorders>
            <w:shd w:val="clear" w:color="FDF3E7" w:fill="FFFFFF"/>
            <w:noWrap/>
            <w:vAlign w:val="center"/>
            <w:hideMark/>
          </w:tcPr>
          <w:p w14:paraId="0BB525AB"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100</w:t>
            </w:r>
          </w:p>
        </w:tc>
        <w:tc>
          <w:tcPr>
            <w:tcW w:w="1802" w:type="dxa"/>
            <w:tcBorders>
              <w:top w:val="nil"/>
              <w:left w:val="nil"/>
              <w:bottom w:val="single" w:sz="4" w:space="0" w:color="auto"/>
              <w:right w:val="single" w:sz="4" w:space="0" w:color="auto"/>
            </w:tcBorders>
            <w:shd w:val="clear" w:color="FDF3E7" w:fill="FFFFFF"/>
            <w:noWrap/>
            <w:vAlign w:val="center"/>
            <w:hideMark/>
          </w:tcPr>
          <w:p w14:paraId="3F72B6BC"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2ED92B2E"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5C5A583B"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10F7A514"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0784BB59"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3EB5C9A8"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B42AE9D"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5.23</w:t>
            </w:r>
          </w:p>
        </w:tc>
        <w:tc>
          <w:tcPr>
            <w:tcW w:w="5107" w:type="dxa"/>
            <w:tcBorders>
              <w:top w:val="nil"/>
              <w:left w:val="nil"/>
              <w:bottom w:val="single" w:sz="4" w:space="0" w:color="auto"/>
              <w:right w:val="single" w:sz="4" w:space="0" w:color="auto"/>
            </w:tcBorders>
            <w:shd w:val="clear" w:color="000000" w:fill="FFFFFF"/>
            <w:vAlign w:val="center"/>
            <w:hideMark/>
          </w:tcPr>
          <w:p w14:paraId="08318E30"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Power socket outlet 10 A — supply, install &amp; connect</w:t>
            </w:r>
          </w:p>
        </w:tc>
        <w:tc>
          <w:tcPr>
            <w:tcW w:w="1272" w:type="dxa"/>
            <w:tcBorders>
              <w:top w:val="nil"/>
              <w:left w:val="nil"/>
              <w:bottom w:val="single" w:sz="4" w:space="0" w:color="auto"/>
              <w:right w:val="single" w:sz="4" w:space="0" w:color="auto"/>
            </w:tcBorders>
            <w:shd w:val="clear" w:color="000000" w:fill="FFFFFF"/>
            <w:vAlign w:val="center"/>
            <w:hideMark/>
          </w:tcPr>
          <w:p w14:paraId="7028700C"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5A5F676E"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30</w:t>
            </w:r>
          </w:p>
        </w:tc>
        <w:tc>
          <w:tcPr>
            <w:tcW w:w="1802" w:type="dxa"/>
            <w:tcBorders>
              <w:top w:val="nil"/>
              <w:left w:val="nil"/>
              <w:bottom w:val="single" w:sz="4" w:space="0" w:color="auto"/>
              <w:right w:val="single" w:sz="4" w:space="0" w:color="auto"/>
            </w:tcBorders>
            <w:shd w:val="clear" w:color="FDF3E7" w:fill="FFFFFF"/>
            <w:noWrap/>
            <w:vAlign w:val="center"/>
            <w:hideMark/>
          </w:tcPr>
          <w:p w14:paraId="190FD68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0FA5E4A5"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6A413B1F"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63860268"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27172A12"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69B0F39A"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F06190E"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5.24</w:t>
            </w:r>
          </w:p>
        </w:tc>
        <w:tc>
          <w:tcPr>
            <w:tcW w:w="5107" w:type="dxa"/>
            <w:tcBorders>
              <w:top w:val="nil"/>
              <w:left w:val="nil"/>
              <w:bottom w:val="single" w:sz="4" w:space="0" w:color="auto"/>
              <w:right w:val="single" w:sz="4" w:space="0" w:color="auto"/>
            </w:tcBorders>
            <w:shd w:val="clear" w:color="000000" w:fill="FFFFFF"/>
            <w:vAlign w:val="center"/>
            <w:hideMark/>
          </w:tcPr>
          <w:p w14:paraId="07FC24ED"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Power socket outlet 16 A — supply, install &amp; connect (dedicated circuit)</w:t>
            </w:r>
          </w:p>
        </w:tc>
        <w:tc>
          <w:tcPr>
            <w:tcW w:w="1272" w:type="dxa"/>
            <w:tcBorders>
              <w:top w:val="nil"/>
              <w:left w:val="nil"/>
              <w:bottom w:val="single" w:sz="4" w:space="0" w:color="auto"/>
              <w:right w:val="single" w:sz="4" w:space="0" w:color="auto"/>
            </w:tcBorders>
            <w:shd w:val="clear" w:color="000000" w:fill="FFFFFF"/>
            <w:vAlign w:val="center"/>
            <w:hideMark/>
          </w:tcPr>
          <w:p w14:paraId="6F214EB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6BD5D2A4"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10</w:t>
            </w:r>
          </w:p>
        </w:tc>
        <w:tc>
          <w:tcPr>
            <w:tcW w:w="1802" w:type="dxa"/>
            <w:tcBorders>
              <w:top w:val="nil"/>
              <w:left w:val="nil"/>
              <w:bottom w:val="single" w:sz="4" w:space="0" w:color="auto"/>
              <w:right w:val="single" w:sz="4" w:space="0" w:color="auto"/>
            </w:tcBorders>
            <w:shd w:val="clear" w:color="FDF3E7" w:fill="FFFFFF"/>
            <w:noWrap/>
            <w:vAlign w:val="center"/>
            <w:hideMark/>
          </w:tcPr>
          <w:p w14:paraId="04FEC9B4"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3D8CB610"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5A315C14"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2A6440F"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2F8DB04B"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5EE58F22"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447E4A4A"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5.25</w:t>
            </w:r>
          </w:p>
        </w:tc>
        <w:tc>
          <w:tcPr>
            <w:tcW w:w="5107" w:type="dxa"/>
            <w:tcBorders>
              <w:top w:val="nil"/>
              <w:left w:val="nil"/>
              <w:bottom w:val="single" w:sz="4" w:space="0" w:color="auto"/>
              <w:right w:val="single" w:sz="4" w:space="0" w:color="auto"/>
            </w:tcBorders>
            <w:shd w:val="clear" w:color="000000" w:fill="FFFFFF"/>
            <w:vAlign w:val="center"/>
            <w:hideMark/>
          </w:tcPr>
          <w:p w14:paraId="3BF4CF93"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Power / lighting switch — 1-way, 2-way or intermediate, single or multi-gang</w:t>
            </w:r>
          </w:p>
        </w:tc>
        <w:tc>
          <w:tcPr>
            <w:tcW w:w="1272" w:type="dxa"/>
            <w:tcBorders>
              <w:top w:val="nil"/>
              <w:left w:val="nil"/>
              <w:bottom w:val="single" w:sz="4" w:space="0" w:color="auto"/>
              <w:right w:val="single" w:sz="4" w:space="0" w:color="auto"/>
            </w:tcBorders>
            <w:shd w:val="clear" w:color="000000" w:fill="FFFFFF"/>
            <w:vAlign w:val="center"/>
            <w:hideMark/>
          </w:tcPr>
          <w:p w14:paraId="39CC1A50"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661A35B8"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30</w:t>
            </w:r>
          </w:p>
        </w:tc>
        <w:tc>
          <w:tcPr>
            <w:tcW w:w="1802" w:type="dxa"/>
            <w:tcBorders>
              <w:top w:val="nil"/>
              <w:left w:val="nil"/>
              <w:bottom w:val="single" w:sz="4" w:space="0" w:color="auto"/>
              <w:right w:val="single" w:sz="4" w:space="0" w:color="auto"/>
            </w:tcBorders>
            <w:shd w:val="clear" w:color="FDF3E7" w:fill="FFFFFF"/>
            <w:noWrap/>
            <w:vAlign w:val="center"/>
            <w:hideMark/>
          </w:tcPr>
          <w:p w14:paraId="168BB8B3"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0939713D"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7BB9EC33"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6A765D4"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7EFA2EE2"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425C64C3"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7B0EF15"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5.26</w:t>
            </w:r>
          </w:p>
        </w:tc>
        <w:tc>
          <w:tcPr>
            <w:tcW w:w="5107" w:type="dxa"/>
            <w:tcBorders>
              <w:top w:val="nil"/>
              <w:left w:val="nil"/>
              <w:bottom w:val="single" w:sz="4" w:space="0" w:color="auto"/>
              <w:right w:val="single" w:sz="4" w:space="0" w:color="auto"/>
            </w:tcBorders>
            <w:shd w:val="clear" w:color="000000" w:fill="FFFFFF"/>
            <w:vAlign w:val="center"/>
            <w:hideMark/>
          </w:tcPr>
          <w:p w14:paraId="49D0C967"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Exhaust / extract fan — general purpose</w:t>
            </w:r>
          </w:p>
        </w:tc>
        <w:tc>
          <w:tcPr>
            <w:tcW w:w="1272" w:type="dxa"/>
            <w:tcBorders>
              <w:top w:val="nil"/>
              <w:left w:val="nil"/>
              <w:bottom w:val="single" w:sz="4" w:space="0" w:color="auto"/>
              <w:right w:val="single" w:sz="4" w:space="0" w:color="auto"/>
            </w:tcBorders>
            <w:shd w:val="clear" w:color="000000" w:fill="FFFFFF"/>
            <w:vAlign w:val="center"/>
            <w:hideMark/>
          </w:tcPr>
          <w:p w14:paraId="69CB46E9"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366C5853"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10</w:t>
            </w:r>
          </w:p>
        </w:tc>
        <w:tc>
          <w:tcPr>
            <w:tcW w:w="1802" w:type="dxa"/>
            <w:tcBorders>
              <w:top w:val="nil"/>
              <w:left w:val="nil"/>
              <w:bottom w:val="single" w:sz="4" w:space="0" w:color="auto"/>
              <w:right w:val="single" w:sz="4" w:space="0" w:color="auto"/>
            </w:tcBorders>
            <w:shd w:val="clear" w:color="FDF3E7" w:fill="FFFFFF"/>
            <w:noWrap/>
            <w:vAlign w:val="center"/>
            <w:hideMark/>
          </w:tcPr>
          <w:p w14:paraId="75852F6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11789F05"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5B794E91"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57C80304"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2F289156"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0A3A1E1A"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D92627B"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5.27</w:t>
            </w:r>
          </w:p>
        </w:tc>
        <w:tc>
          <w:tcPr>
            <w:tcW w:w="5107" w:type="dxa"/>
            <w:tcBorders>
              <w:top w:val="nil"/>
              <w:left w:val="nil"/>
              <w:bottom w:val="single" w:sz="4" w:space="0" w:color="auto"/>
              <w:right w:val="single" w:sz="4" w:space="0" w:color="auto"/>
            </w:tcBorders>
            <w:shd w:val="clear" w:color="000000" w:fill="FFFFFF"/>
            <w:vAlign w:val="center"/>
            <w:hideMark/>
          </w:tcPr>
          <w:p w14:paraId="23D8FA21"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Lighting point — concealed conduit (LED 40 W)</w:t>
            </w:r>
          </w:p>
        </w:tc>
        <w:tc>
          <w:tcPr>
            <w:tcW w:w="1272" w:type="dxa"/>
            <w:tcBorders>
              <w:top w:val="nil"/>
              <w:left w:val="nil"/>
              <w:bottom w:val="single" w:sz="4" w:space="0" w:color="auto"/>
              <w:right w:val="single" w:sz="4" w:space="0" w:color="auto"/>
            </w:tcBorders>
            <w:shd w:val="clear" w:color="000000" w:fill="FFFFFF"/>
            <w:vAlign w:val="center"/>
            <w:hideMark/>
          </w:tcPr>
          <w:p w14:paraId="560077C3"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6AFF6162"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30</w:t>
            </w:r>
          </w:p>
        </w:tc>
        <w:tc>
          <w:tcPr>
            <w:tcW w:w="1802" w:type="dxa"/>
            <w:tcBorders>
              <w:top w:val="nil"/>
              <w:left w:val="nil"/>
              <w:bottom w:val="single" w:sz="4" w:space="0" w:color="auto"/>
              <w:right w:val="single" w:sz="4" w:space="0" w:color="auto"/>
            </w:tcBorders>
            <w:shd w:val="clear" w:color="FDF3E7" w:fill="FFFFFF"/>
            <w:noWrap/>
            <w:vAlign w:val="center"/>
            <w:hideMark/>
          </w:tcPr>
          <w:p w14:paraId="6247DBDE"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79CAC9CF"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73ACF532"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4D4767B0"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4761B3C3"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51DFC6D9"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72A19240"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5.28</w:t>
            </w:r>
          </w:p>
        </w:tc>
        <w:tc>
          <w:tcPr>
            <w:tcW w:w="5107" w:type="dxa"/>
            <w:tcBorders>
              <w:top w:val="nil"/>
              <w:left w:val="nil"/>
              <w:bottom w:val="single" w:sz="4" w:space="0" w:color="auto"/>
              <w:right w:val="single" w:sz="4" w:space="0" w:color="auto"/>
            </w:tcBorders>
            <w:shd w:val="clear" w:color="000000" w:fill="FFFFFF"/>
            <w:vAlign w:val="center"/>
            <w:hideMark/>
          </w:tcPr>
          <w:p w14:paraId="3B74940A"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Lighting point — surface / external (LED 40 W, IP65)</w:t>
            </w:r>
          </w:p>
        </w:tc>
        <w:tc>
          <w:tcPr>
            <w:tcW w:w="1272" w:type="dxa"/>
            <w:tcBorders>
              <w:top w:val="nil"/>
              <w:left w:val="nil"/>
              <w:bottom w:val="single" w:sz="4" w:space="0" w:color="auto"/>
              <w:right w:val="single" w:sz="4" w:space="0" w:color="auto"/>
            </w:tcBorders>
            <w:shd w:val="clear" w:color="000000" w:fill="FFFFFF"/>
            <w:vAlign w:val="center"/>
            <w:hideMark/>
          </w:tcPr>
          <w:p w14:paraId="026027F7"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3DE9EA86"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35</w:t>
            </w:r>
          </w:p>
        </w:tc>
        <w:tc>
          <w:tcPr>
            <w:tcW w:w="1802" w:type="dxa"/>
            <w:tcBorders>
              <w:top w:val="nil"/>
              <w:left w:val="nil"/>
              <w:bottom w:val="single" w:sz="4" w:space="0" w:color="auto"/>
              <w:right w:val="single" w:sz="4" w:space="0" w:color="auto"/>
            </w:tcBorders>
            <w:shd w:val="clear" w:color="FDF3E7" w:fill="FFFFFF"/>
            <w:noWrap/>
            <w:vAlign w:val="center"/>
            <w:hideMark/>
          </w:tcPr>
          <w:p w14:paraId="51D6EE92"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3D8B4A5B"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23B04D71"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D97AD5C"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7EE27CEF"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41683D2B"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0DC4D93"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5.29</w:t>
            </w:r>
          </w:p>
        </w:tc>
        <w:tc>
          <w:tcPr>
            <w:tcW w:w="5107" w:type="dxa"/>
            <w:tcBorders>
              <w:top w:val="nil"/>
              <w:left w:val="nil"/>
              <w:bottom w:val="single" w:sz="4" w:space="0" w:color="auto"/>
              <w:right w:val="single" w:sz="4" w:space="0" w:color="auto"/>
            </w:tcBorders>
            <w:shd w:val="clear" w:color="000000" w:fill="FFFFFF"/>
            <w:vAlign w:val="center"/>
            <w:hideMark/>
          </w:tcPr>
          <w:p w14:paraId="6E98B29A"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Illuminated exit sign (running-man, LED, battery-backed ≥3 h)</w:t>
            </w:r>
          </w:p>
        </w:tc>
        <w:tc>
          <w:tcPr>
            <w:tcW w:w="1272" w:type="dxa"/>
            <w:tcBorders>
              <w:top w:val="nil"/>
              <w:left w:val="nil"/>
              <w:bottom w:val="single" w:sz="4" w:space="0" w:color="auto"/>
              <w:right w:val="single" w:sz="4" w:space="0" w:color="auto"/>
            </w:tcBorders>
            <w:shd w:val="clear" w:color="000000" w:fill="FFFFFF"/>
            <w:vAlign w:val="center"/>
            <w:hideMark/>
          </w:tcPr>
          <w:p w14:paraId="7308B29B"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2FB8DD78"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10</w:t>
            </w:r>
          </w:p>
        </w:tc>
        <w:tc>
          <w:tcPr>
            <w:tcW w:w="1802" w:type="dxa"/>
            <w:tcBorders>
              <w:top w:val="nil"/>
              <w:left w:val="nil"/>
              <w:bottom w:val="single" w:sz="4" w:space="0" w:color="auto"/>
              <w:right w:val="single" w:sz="4" w:space="0" w:color="auto"/>
            </w:tcBorders>
            <w:shd w:val="clear" w:color="FDF3E7" w:fill="FFFFFF"/>
            <w:noWrap/>
            <w:vAlign w:val="center"/>
            <w:hideMark/>
          </w:tcPr>
          <w:p w14:paraId="6215137E"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5D99ACE0"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6B8A00FD"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2854CE2A"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5875FC98"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67712D33"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6FF6E51" w14:textId="5E17E1E1"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5.3</w:t>
            </w:r>
            <w:r w:rsidR="004A5B51">
              <w:rPr>
                <w:rFonts w:ascii="Calibri" w:eastAsia="Times New Roman" w:hAnsi="Calibri" w:cs="Calibri"/>
                <w:b/>
                <w:bCs/>
                <w:color w:val="000000"/>
                <w:sz w:val="18"/>
                <w:szCs w:val="18"/>
                <w:lang w:val="en-US"/>
              </w:rPr>
              <w:t>0</w:t>
            </w:r>
          </w:p>
        </w:tc>
        <w:tc>
          <w:tcPr>
            <w:tcW w:w="5107" w:type="dxa"/>
            <w:tcBorders>
              <w:top w:val="nil"/>
              <w:left w:val="nil"/>
              <w:bottom w:val="single" w:sz="4" w:space="0" w:color="auto"/>
              <w:right w:val="single" w:sz="4" w:space="0" w:color="auto"/>
            </w:tcBorders>
            <w:shd w:val="clear" w:color="000000" w:fill="FFFFFF"/>
            <w:vAlign w:val="center"/>
            <w:hideMark/>
          </w:tcPr>
          <w:p w14:paraId="2037EF25"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Smoke / heat detector with sounder</w:t>
            </w:r>
          </w:p>
        </w:tc>
        <w:tc>
          <w:tcPr>
            <w:tcW w:w="1272" w:type="dxa"/>
            <w:tcBorders>
              <w:top w:val="nil"/>
              <w:left w:val="nil"/>
              <w:bottom w:val="single" w:sz="4" w:space="0" w:color="auto"/>
              <w:right w:val="single" w:sz="4" w:space="0" w:color="auto"/>
            </w:tcBorders>
            <w:shd w:val="clear" w:color="000000" w:fill="FFFFFF"/>
            <w:vAlign w:val="center"/>
            <w:hideMark/>
          </w:tcPr>
          <w:p w14:paraId="1CDE307E"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12F70148"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10</w:t>
            </w:r>
          </w:p>
        </w:tc>
        <w:tc>
          <w:tcPr>
            <w:tcW w:w="1802" w:type="dxa"/>
            <w:tcBorders>
              <w:top w:val="nil"/>
              <w:left w:val="nil"/>
              <w:bottom w:val="single" w:sz="4" w:space="0" w:color="auto"/>
              <w:right w:val="single" w:sz="4" w:space="0" w:color="auto"/>
            </w:tcBorders>
            <w:shd w:val="clear" w:color="FDF3E7" w:fill="FFFFFF"/>
            <w:noWrap/>
            <w:vAlign w:val="center"/>
            <w:hideMark/>
          </w:tcPr>
          <w:p w14:paraId="28F8E0C7"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6ED3FFEB"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560DBB1A"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67CFC177"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283DD716"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r w:rsidR="00DF563D" w:rsidRPr="00DF563D" w14:paraId="389BA684" w14:textId="77777777" w:rsidTr="0011127F">
        <w:trPr>
          <w:trHeight w:val="48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7BDFDEEE"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5.31</w:t>
            </w:r>
          </w:p>
        </w:tc>
        <w:tc>
          <w:tcPr>
            <w:tcW w:w="5107" w:type="dxa"/>
            <w:tcBorders>
              <w:top w:val="nil"/>
              <w:left w:val="nil"/>
              <w:bottom w:val="single" w:sz="4" w:space="0" w:color="auto"/>
              <w:right w:val="single" w:sz="4" w:space="0" w:color="auto"/>
            </w:tcBorders>
            <w:shd w:val="clear" w:color="000000" w:fill="FFFFFF"/>
            <w:vAlign w:val="center"/>
            <w:hideMark/>
          </w:tcPr>
          <w:p w14:paraId="567855C2" w14:textId="77777777" w:rsidR="00DF563D" w:rsidRPr="00DF563D" w:rsidRDefault="00DF563D" w:rsidP="00DF563D">
            <w:pPr>
              <w:spacing w:after="0" w:line="240" w:lineRule="auto"/>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Power, control &amp; protection devices — circuit breakers, contactors, SPDs, protection &amp; control relays</w:t>
            </w:r>
          </w:p>
        </w:tc>
        <w:tc>
          <w:tcPr>
            <w:tcW w:w="1272" w:type="dxa"/>
            <w:tcBorders>
              <w:top w:val="nil"/>
              <w:left w:val="nil"/>
              <w:bottom w:val="single" w:sz="4" w:space="0" w:color="auto"/>
              <w:right w:val="single" w:sz="4" w:space="0" w:color="auto"/>
            </w:tcBorders>
            <w:shd w:val="clear" w:color="000000" w:fill="FFFFFF"/>
            <w:vAlign w:val="center"/>
            <w:hideMark/>
          </w:tcPr>
          <w:p w14:paraId="617ED2B5"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No.</w:t>
            </w:r>
          </w:p>
        </w:tc>
        <w:tc>
          <w:tcPr>
            <w:tcW w:w="1070" w:type="dxa"/>
            <w:tcBorders>
              <w:top w:val="nil"/>
              <w:left w:val="nil"/>
              <w:bottom w:val="single" w:sz="4" w:space="0" w:color="auto"/>
              <w:right w:val="single" w:sz="4" w:space="0" w:color="auto"/>
            </w:tcBorders>
            <w:shd w:val="clear" w:color="FDF3E7" w:fill="FFFFFF"/>
            <w:noWrap/>
            <w:vAlign w:val="center"/>
            <w:hideMark/>
          </w:tcPr>
          <w:p w14:paraId="596664C9" w14:textId="77777777" w:rsidR="00DF563D" w:rsidRPr="00DF563D" w:rsidRDefault="00DF563D" w:rsidP="00DF563D">
            <w:pPr>
              <w:spacing w:after="0" w:line="240" w:lineRule="auto"/>
              <w:jc w:val="center"/>
              <w:rPr>
                <w:rFonts w:ascii="Calibri" w:eastAsia="Times New Roman" w:hAnsi="Calibri" w:cs="Calibri"/>
                <w:b/>
                <w:bCs/>
                <w:color w:val="000000"/>
                <w:sz w:val="18"/>
                <w:szCs w:val="18"/>
                <w:lang w:val="en-US"/>
              </w:rPr>
            </w:pPr>
            <w:r w:rsidRPr="00DF563D">
              <w:rPr>
                <w:rFonts w:ascii="Calibri" w:eastAsia="Times New Roman" w:hAnsi="Calibri" w:cs="Calibri"/>
                <w:b/>
                <w:bCs/>
                <w:color w:val="000000"/>
                <w:sz w:val="18"/>
                <w:szCs w:val="18"/>
                <w:lang w:val="en-US"/>
              </w:rPr>
              <w:t>13</w:t>
            </w:r>
          </w:p>
        </w:tc>
        <w:tc>
          <w:tcPr>
            <w:tcW w:w="1802" w:type="dxa"/>
            <w:tcBorders>
              <w:top w:val="nil"/>
              <w:left w:val="nil"/>
              <w:bottom w:val="single" w:sz="4" w:space="0" w:color="auto"/>
              <w:right w:val="single" w:sz="4" w:space="0" w:color="auto"/>
            </w:tcBorders>
            <w:shd w:val="clear" w:color="FDF3E7" w:fill="FFFFFF"/>
            <w:noWrap/>
            <w:vAlign w:val="center"/>
            <w:hideMark/>
          </w:tcPr>
          <w:p w14:paraId="48355699"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810" w:type="dxa"/>
            <w:tcBorders>
              <w:top w:val="nil"/>
              <w:left w:val="nil"/>
              <w:bottom w:val="single" w:sz="4" w:space="0" w:color="auto"/>
              <w:right w:val="single" w:sz="4" w:space="0" w:color="auto"/>
            </w:tcBorders>
            <w:shd w:val="clear" w:color="FDF3E7" w:fill="FFFFFF"/>
            <w:noWrap/>
            <w:vAlign w:val="center"/>
            <w:hideMark/>
          </w:tcPr>
          <w:p w14:paraId="414814C8"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1930" w:type="dxa"/>
            <w:tcBorders>
              <w:top w:val="nil"/>
              <w:left w:val="nil"/>
              <w:bottom w:val="single" w:sz="4" w:space="0" w:color="auto"/>
              <w:right w:val="single" w:sz="4" w:space="0" w:color="auto"/>
            </w:tcBorders>
            <w:noWrap/>
            <w:vAlign w:val="center"/>
            <w:hideMark/>
          </w:tcPr>
          <w:p w14:paraId="05521766" w14:textId="77777777" w:rsidR="00DF563D" w:rsidRPr="00DF563D" w:rsidRDefault="00DF563D" w:rsidP="00DF563D">
            <w:pPr>
              <w:spacing w:after="0" w:line="240" w:lineRule="auto"/>
              <w:jc w:val="center"/>
              <w:rPr>
                <w:rFonts w:ascii="Calibri" w:eastAsia="Times New Roman" w:hAnsi="Calibri" w:cs="Calibri"/>
                <w:b/>
                <w:bCs/>
                <w:color w:val="1A1A1A"/>
                <w:sz w:val="18"/>
                <w:szCs w:val="18"/>
                <w:lang w:val="en-US"/>
              </w:rPr>
            </w:pPr>
            <w:r w:rsidRPr="00DF563D">
              <w:rPr>
                <w:rFonts w:ascii="Calibri" w:eastAsia="Times New Roman" w:hAnsi="Calibri" w:cs="Calibri"/>
                <w:b/>
                <w:bCs/>
                <w:color w:val="1A1A1A"/>
                <w:sz w:val="18"/>
                <w:szCs w:val="18"/>
                <w:lang w:val="en-US"/>
              </w:rPr>
              <w:t> </w:t>
            </w:r>
          </w:p>
        </w:tc>
        <w:tc>
          <w:tcPr>
            <w:tcW w:w="0" w:type="auto"/>
            <w:tcBorders>
              <w:top w:val="nil"/>
              <w:left w:val="nil"/>
              <w:bottom w:val="single" w:sz="4" w:space="0" w:color="auto"/>
              <w:right w:val="single" w:sz="4" w:space="0" w:color="auto"/>
            </w:tcBorders>
            <w:noWrap/>
            <w:vAlign w:val="center"/>
            <w:hideMark/>
          </w:tcPr>
          <w:p w14:paraId="39585642" w14:textId="77777777" w:rsidR="00DF563D" w:rsidRPr="00DF563D" w:rsidRDefault="00DF563D" w:rsidP="00DF563D">
            <w:pPr>
              <w:spacing w:after="0" w:line="240" w:lineRule="auto"/>
              <w:jc w:val="right"/>
              <w:rPr>
                <w:rFonts w:ascii="Calibri" w:eastAsia="Times New Roman" w:hAnsi="Calibri" w:cs="Calibri"/>
                <w:color w:val="1A1A1A"/>
                <w:sz w:val="18"/>
                <w:szCs w:val="18"/>
                <w:lang w:val="en-US"/>
              </w:rPr>
            </w:pPr>
            <w:r w:rsidRPr="00DF563D">
              <w:rPr>
                <w:rFonts w:ascii="Calibri" w:eastAsia="Times New Roman" w:hAnsi="Calibri" w:cs="Calibri"/>
                <w:color w:val="1A1A1A"/>
                <w:sz w:val="18"/>
                <w:szCs w:val="18"/>
                <w:lang w:val="en-US"/>
              </w:rPr>
              <w:t> </w:t>
            </w:r>
          </w:p>
        </w:tc>
        <w:tc>
          <w:tcPr>
            <w:tcW w:w="2002" w:type="dxa"/>
            <w:tcBorders>
              <w:top w:val="nil"/>
              <w:left w:val="nil"/>
              <w:bottom w:val="single" w:sz="4" w:space="0" w:color="auto"/>
              <w:right w:val="single" w:sz="4" w:space="0" w:color="auto"/>
            </w:tcBorders>
            <w:noWrap/>
            <w:vAlign w:val="bottom"/>
            <w:hideMark/>
          </w:tcPr>
          <w:p w14:paraId="0CF1F048" w14:textId="77777777" w:rsidR="00DF563D" w:rsidRPr="00DF563D" w:rsidRDefault="00DF563D" w:rsidP="00DF563D">
            <w:pPr>
              <w:spacing w:after="0" w:line="240" w:lineRule="auto"/>
              <w:rPr>
                <w:rFonts w:ascii="Calibri" w:eastAsia="Times New Roman" w:hAnsi="Calibri" w:cs="Calibri"/>
                <w:color w:val="000000"/>
                <w:sz w:val="18"/>
                <w:szCs w:val="18"/>
                <w:lang w:val="en-US"/>
              </w:rPr>
            </w:pPr>
            <w:r w:rsidRPr="00DF563D">
              <w:rPr>
                <w:rFonts w:ascii="Calibri" w:eastAsia="Times New Roman" w:hAnsi="Calibri" w:cs="Calibri"/>
                <w:color w:val="000000"/>
                <w:sz w:val="18"/>
                <w:szCs w:val="18"/>
                <w:lang w:val="en-US"/>
              </w:rPr>
              <w:t> </w:t>
            </w:r>
          </w:p>
        </w:tc>
      </w:tr>
    </w:tbl>
    <w:p w14:paraId="74C8BDD8" w14:textId="77777777" w:rsidR="00446839" w:rsidRDefault="00446839" w:rsidP="00426CB7">
      <w:pPr>
        <w:rPr>
          <w:rFonts w:cstheme="minorHAnsi"/>
        </w:rPr>
      </w:pPr>
    </w:p>
    <w:p w14:paraId="0A26C682" w14:textId="77777777" w:rsidR="0011127F" w:rsidRDefault="0011127F" w:rsidP="00426CB7">
      <w:pPr>
        <w:rPr>
          <w:rFonts w:cstheme="minorHAnsi"/>
        </w:rPr>
      </w:pPr>
    </w:p>
    <w:p w14:paraId="155212D1" w14:textId="7768F091" w:rsidR="0051356D" w:rsidRPr="003C6760" w:rsidRDefault="0051356D" w:rsidP="0011127F">
      <w:pPr>
        <w:pStyle w:val="ListParagraph"/>
        <w:rPr>
          <w:rFonts w:cstheme="minorHAnsi"/>
        </w:rPr>
      </w:pPr>
      <w:r w:rsidRPr="003C6760">
        <w:rPr>
          <w:rFonts w:cstheme="minorHAnsi"/>
          <w:b/>
          <w:bCs/>
          <w:color w:val="0070C0"/>
          <w:u w:val="single"/>
        </w:rPr>
        <w:lastRenderedPageBreak/>
        <w:t xml:space="preserve">Lot </w:t>
      </w:r>
      <w:r w:rsidR="0011127F">
        <w:rPr>
          <w:rFonts w:cstheme="minorHAnsi"/>
          <w:b/>
          <w:bCs/>
          <w:color w:val="0070C0"/>
          <w:u w:val="single"/>
        </w:rPr>
        <w:t>6</w:t>
      </w:r>
      <w:r w:rsidRPr="003C6760">
        <w:rPr>
          <w:rFonts w:cstheme="minorHAnsi"/>
          <w:b/>
          <w:bCs/>
          <w:color w:val="0070C0"/>
          <w:u w:val="single"/>
        </w:rPr>
        <w:t xml:space="preserve">: </w:t>
      </w:r>
      <w:r w:rsidRPr="0051356D">
        <w:rPr>
          <w:rFonts w:cstheme="minorHAnsi"/>
          <w:b/>
          <w:bCs/>
          <w:color w:val="0070C0"/>
          <w:u w:val="single"/>
        </w:rPr>
        <w:t>SOLAR WATER PUMPING SYSTEMS</w:t>
      </w:r>
    </w:p>
    <w:tbl>
      <w:tblPr>
        <w:tblW w:w="15934" w:type="dxa"/>
        <w:tblInd w:w="-995" w:type="dxa"/>
        <w:tblLook w:val="04A0" w:firstRow="1" w:lastRow="0" w:firstColumn="1" w:lastColumn="0" w:noHBand="0" w:noVBand="1"/>
      </w:tblPr>
      <w:tblGrid>
        <w:gridCol w:w="829"/>
        <w:gridCol w:w="4838"/>
        <w:gridCol w:w="1272"/>
        <w:gridCol w:w="981"/>
        <w:gridCol w:w="1710"/>
        <w:gridCol w:w="1170"/>
        <w:gridCol w:w="1815"/>
        <w:gridCol w:w="1515"/>
        <w:gridCol w:w="1804"/>
      </w:tblGrid>
      <w:tr w:rsidR="00CF47F2" w:rsidRPr="00CF47F2" w14:paraId="41B3367F" w14:textId="77777777" w:rsidTr="0011127F">
        <w:trPr>
          <w:trHeight w:val="300"/>
        </w:trPr>
        <w:tc>
          <w:tcPr>
            <w:tcW w:w="5667"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8DF4738"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LRC to Complete </w:t>
            </w:r>
            <w:r w:rsidRPr="00CF47F2">
              <w:rPr>
                <w:rFonts w:ascii="Calibri" w:eastAsia="Times New Roman" w:hAnsi="Calibri" w:cs="Calibri"/>
                <w:b/>
                <w:bCs/>
                <w:color w:val="FF0000"/>
                <w:sz w:val="18"/>
                <w:szCs w:val="18"/>
                <w:lang w:val="en-US"/>
              </w:rPr>
              <w:t>(BIDDERS ARE NOTE ALLOWED TO MODIFY THE LRC SECTION)</w:t>
            </w:r>
          </w:p>
        </w:tc>
        <w:tc>
          <w:tcPr>
            <w:tcW w:w="10267" w:type="dxa"/>
            <w:gridSpan w:val="7"/>
            <w:tcBorders>
              <w:top w:val="single" w:sz="4" w:space="0" w:color="auto"/>
              <w:left w:val="nil"/>
              <w:bottom w:val="single" w:sz="4" w:space="0" w:color="auto"/>
              <w:right w:val="single" w:sz="4" w:space="0" w:color="000000"/>
            </w:tcBorders>
            <w:shd w:val="clear" w:color="000000" w:fill="D9D9D9"/>
            <w:noWrap/>
            <w:vAlign w:val="center"/>
            <w:hideMark/>
          </w:tcPr>
          <w:p w14:paraId="58BC0FB3"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BIDDER to Complete </w:t>
            </w:r>
          </w:p>
        </w:tc>
      </w:tr>
      <w:tr w:rsidR="00CF47F2" w:rsidRPr="00CF47F2" w14:paraId="32BE16BF" w14:textId="77777777" w:rsidTr="0011127F">
        <w:trPr>
          <w:trHeight w:val="960"/>
        </w:trPr>
        <w:tc>
          <w:tcPr>
            <w:tcW w:w="829" w:type="dxa"/>
            <w:tcBorders>
              <w:top w:val="nil"/>
              <w:left w:val="single" w:sz="4" w:space="0" w:color="auto"/>
              <w:bottom w:val="single" w:sz="4" w:space="0" w:color="auto"/>
              <w:right w:val="single" w:sz="4" w:space="0" w:color="auto"/>
            </w:tcBorders>
            <w:shd w:val="clear" w:color="000000" w:fill="D9D9D9"/>
            <w:vAlign w:val="center"/>
            <w:hideMark/>
          </w:tcPr>
          <w:p w14:paraId="133E7244"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Item Number</w:t>
            </w:r>
          </w:p>
        </w:tc>
        <w:tc>
          <w:tcPr>
            <w:tcW w:w="4838" w:type="dxa"/>
            <w:tcBorders>
              <w:top w:val="nil"/>
              <w:left w:val="nil"/>
              <w:bottom w:val="single" w:sz="4" w:space="0" w:color="auto"/>
              <w:right w:val="single" w:sz="4" w:space="0" w:color="auto"/>
            </w:tcBorders>
            <w:shd w:val="clear" w:color="000000" w:fill="D9D9D9"/>
            <w:vAlign w:val="center"/>
            <w:hideMark/>
          </w:tcPr>
          <w:p w14:paraId="5DB26328" w14:textId="77777777" w:rsidR="00CF47F2" w:rsidRPr="00CF47F2" w:rsidRDefault="00CF47F2" w:rsidP="00CF47F2">
            <w:pPr>
              <w:spacing w:after="0" w:line="240" w:lineRule="auto"/>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Item/Milestone Required</w:t>
            </w:r>
          </w:p>
        </w:tc>
        <w:tc>
          <w:tcPr>
            <w:tcW w:w="1272" w:type="dxa"/>
            <w:tcBorders>
              <w:top w:val="nil"/>
              <w:left w:val="nil"/>
              <w:bottom w:val="single" w:sz="4" w:space="0" w:color="auto"/>
              <w:right w:val="single" w:sz="4" w:space="0" w:color="auto"/>
            </w:tcBorders>
            <w:shd w:val="clear" w:color="000000" w:fill="D9D9D9"/>
            <w:vAlign w:val="center"/>
            <w:hideMark/>
          </w:tcPr>
          <w:p w14:paraId="1F92E82D"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Unit of Measurement</w:t>
            </w:r>
          </w:p>
        </w:tc>
        <w:tc>
          <w:tcPr>
            <w:tcW w:w="981" w:type="dxa"/>
            <w:tcBorders>
              <w:top w:val="nil"/>
              <w:left w:val="nil"/>
              <w:bottom w:val="single" w:sz="4" w:space="0" w:color="auto"/>
              <w:right w:val="single" w:sz="4" w:space="0" w:color="auto"/>
            </w:tcBorders>
            <w:shd w:val="clear" w:color="000000" w:fill="D9D9D9"/>
            <w:vAlign w:val="center"/>
            <w:hideMark/>
          </w:tcPr>
          <w:p w14:paraId="61E1B660"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Estimated Quantity </w:t>
            </w:r>
          </w:p>
        </w:tc>
        <w:tc>
          <w:tcPr>
            <w:tcW w:w="1710" w:type="dxa"/>
            <w:tcBorders>
              <w:top w:val="nil"/>
              <w:left w:val="nil"/>
              <w:bottom w:val="single" w:sz="4" w:space="0" w:color="auto"/>
              <w:right w:val="single" w:sz="4" w:space="0" w:color="auto"/>
            </w:tcBorders>
            <w:shd w:val="clear" w:color="000000" w:fill="D9D9D9"/>
            <w:vAlign w:val="center"/>
            <w:hideMark/>
          </w:tcPr>
          <w:p w14:paraId="2B1E6B46"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Unit Price in USD, Exclusive VAT </w:t>
            </w:r>
          </w:p>
        </w:tc>
        <w:tc>
          <w:tcPr>
            <w:tcW w:w="1170" w:type="dxa"/>
            <w:tcBorders>
              <w:top w:val="nil"/>
              <w:left w:val="nil"/>
              <w:bottom w:val="single" w:sz="4" w:space="0" w:color="auto"/>
              <w:right w:val="single" w:sz="4" w:space="0" w:color="auto"/>
            </w:tcBorders>
            <w:shd w:val="clear" w:color="000000" w:fill="D9D9D9"/>
            <w:vAlign w:val="center"/>
            <w:hideMark/>
          </w:tcPr>
          <w:p w14:paraId="49063392"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VAT (%)</w:t>
            </w:r>
          </w:p>
        </w:tc>
        <w:tc>
          <w:tcPr>
            <w:tcW w:w="1815" w:type="dxa"/>
            <w:tcBorders>
              <w:top w:val="nil"/>
              <w:left w:val="nil"/>
              <w:bottom w:val="single" w:sz="4" w:space="0" w:color="auto"/>
              <w:right w:val="single" w:sz="4" w:space="0" w:color="auto"/>
            </w:tcBorders>
            <w:shd w:val="clear" w:color="000000" w:fill="D9D9D9"/>
            <w:vAlign w:val="center"/>
            <w:hideMark/>
          </w:tcPr>
          <w:p w14:paraId="0DF54B66"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Unit Price in USD, inclusive VAT </w:t>
            </w:r>
          </w:p>
        </w:tc>
        <w:tc>
          <w:tcPr>
            <w:tcW w:w="1515" w:type="dxa"/>
            <w:tcBorders>
              <w:top w:val="nil"/>
              <w:left w:val="nil"/>
              <w:bottom w:val="single" w:sz="4" w:space="0" w:color="auto"/>
              <w:right w:val="single" w:sz="4" w:space="0" w:color="auto"/>
            </w:tcBorders>
            <w:shd w:val="clear" w:color="000000" w:fill="D9D9D9"/>
            <w:vAlign w:val="center"/>
            <w:hideMark/>
          </w:tcPr>
          <w:p w14:paraId="165A35FD"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Total Price in USD, inclusive VAT </w:t>
            </w:r>
          </w:p>
        </w:tc>
        <w:tc>
          <w:tcPr>
            <w:tcW w:w="1804" w:type="dxa"/>
            <w:tcBorders>
              <w:top w:val="nil"/>
              <w:left w:val="nil"/>
              <w:bottom w:val="single" w:sz="4" w:space="0" w:color="auto"/>
              <w:right w:val="single" w:sz="4" w:space="0" w:color="auto"/>
            </w:tcBorders>
            <w:shd w:val="clear" w:color="000000" w:fill="D9D9D9"/>
            <w:vAlign w:val="center"/>
            <w:hideMark/>
          </w:tcPr>
          <w:p w14:paraId="1DD5EBA7"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Lead time of Delivery from the date of the purchase order </w:t>
            </w:r>
          </w:p>
        </w:tc>
      </w:tr>
      <w:tr w:rsidR="00CF47F2" w:rsidRPr="00CF47F2" w14:paraId="190699D2"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417B7640"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6.1</w:t>
            </w:r>
          </w:p>
        </w:tc>
        <w:tc>
          <w:tcPr>
            <w:tcW w:w="4838" w:type="dxa"/>
            <w:tcBorders>
              <w:top w:val="nil"/>
              <w:left w:val="nil"/>
              <w:bottom w:val="single" w:sz="4" w:space="0" w:color="auto"/>
              <w:right w:val="single" w:sz="4" w:space="0" w:color="auto"/>
            </w:tcBorders>
            <w:shd w:val="clear" w:color="000000" w:fill="FFFFFF"/>
            <w:vAlign w:val="center"/>
            <w:hideMark/>
          </w:tcPr>
          <w:p w14:paraId="38745F6D"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Electric panel for solar pumping VFD + sinewave filter (IP54)</w:t>
            </w:r>
          </w:p>
        </w:tc>
        <w:tc>
          <w:tcPr>
            <w:tcW w:w="1272" w:type="dxa"/>
            <w:tcBorders>
              <w:top w:val="nil"/>
              <w:left w:val="nil"/>
              <w:bottom w:val="single" w:sz="4" w:space="0" w:color="auto"/>
              <w:right w:val="single" w:sz="4" w:space="0" w:color="auto"/>
            </w:tcBorders>
            <w:shd w:val="clear" w:color="000000" w:fill="FFFFFF"/>
            <w:vAlign w:val="center"/>
            <w:hideMark/>
          </w:tcPr>
          <w:p w14:paraId="637D9AD5"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64A9CD18"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2</w:t>
            </w:r>
          </w:p>
        </w:tc>
        <w:tc>
          <w:tcPr>
            <w:tcW w:w="1710" w:type="dxa"/>
            <w:tcBorders>
              <w:top w:val="nil"/>
              <w:left w:val="nil"/>
              <w:bottom w:val="single" w:sz="4" w:space="0" w:color="auto"/>
              <w:right w:val="single" w:sz="4" w:space="0" w:color="auto"/>
            </w:tcBorders>
            <w:shd w:val="clear" w:color="FDF3E7" w:fill="FFFFFF"/>
            <w:noWrap/>
            <w:vAlign w:val="center"/>
            <w:hideMark/>
          </w:tcPr>
          <w:p w14:paraId="612E0B4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3E7287E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4AD50AE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6A101329"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05BC0488"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43C488EC"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D47BA8C"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6.2</w:t>
            </w:r>
          </w:p>
        </w:tc>
        <w:tc>
          <w:tcPr>
            <w:tcW w:w="4838" w:type="dxa"/>
            <w:tcBorders>
              <w:top w:val="nil"/>
              <w:left w:val="nil"/>
              <w:bottom w:val="single" w:sz="4" w:space="0" w:color="auto"/>
              <w:right w:val="single" w:sz="4" w:space="0" w:color="auto"/>
            </w:tcBorders>
            <w:shd w:val="clear" w:color="000000" w:fill="FFFFFF"/>
            <w:vAlign w:val="center"/>
            <w:hideMark/>
          </w:tcPr>
          <w:p w14:paraId="33CC5B9C"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Solar pumping VFD drive 2 HP</w:t>
            </w:r>
          </w:p>
        </w:tc>
        <w:tc>
          <w:tcPr>
            <w:tcW w:w="1272" w:type="dxa"/>
            <w:tcBorders>
              <w:top w:val="nil"/>
              <w:left w:val="nil"/>
              <w:bottom w:val="single" w:sz="4" w:space="0" w:color="auto"/>
              <w:right w:val="single" w:sz="4" w:space="0" w:color="auto"/>
            </w:tcBorders>
            <w:shd w:val="clear" w:color="000000" w:fill="FFFFFF"/>
            <w:vAlign w:val="center"/>
            <w:hideMark/>
          </w:tcPr>
          <w:p w14:paraId="41E345D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46FB1E99"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2AD1B71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4A69A939"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528DCE9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253A68DE"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4CD5DE78"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24CD2061"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5C58BB7"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6.3</w:t>
            </w:r>
          </w:p>
        </w:tc>
        <w:tc>
          <w:tcPr>
            <w:tcW w:w="4838" w:type="dxa"/>
            <w:tcBorders>
              <w:top w:val="nil"/>
              <w:left w:val="nil"/>
              <w:bottom w:val="single" w:sz="4" w:space="0" w:color="auto"/>
              <w:right w:val="single" w:sz="4" w:space="0" w:color="auto"/>
            </w:tcBorders>
            <w:shd w:val="clear" w:color="000000" w:fill="FFFFFF"/>
            <w:vAlign w:val="center"/>
            <w:hideMark/>
          </w:tcPr>
          <w:p w14:paraId="668DDE58"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5 HP</w:t>
            </w:r>
          </w:p>
        </w:tc>
        <w:tc>
          <w:tcPr>
            <w:tcW w:w="1272" w:type="dxa"/>
            <w:tcBorders>
              <w:top w:val="nil"/>
              <w:left w:val="nil"/>
              <w:bottom w:val="single" w:sz="4" w:space="0" w:color="auto"/>
              <w:right w:val="single" w:sz="4" w:space="0" w:color="auto"/>
            </w:tcBorders>
            <w:shd w:val="clear" w:color="000000" w:fill="FFFFFF"/>
            <w:vAlign w:val="center"/>
            <w:hideMark/>
          </w:tcPr>
          <w:p w14:paraId="6B97C14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37DE2BBD"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6140CA0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0D9241C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3EF18E9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53F6F10B"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438A1ED1"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21196C6D"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C5FE4A7"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6.4</w:t>
            </w:r>
          </w:p>
        </w:tc>
        <w:tc>
          <w:tcPr>
            <w:tcW w:w="4838" w:type="dxa"/>
            <w:tcBorders>
              <w:top w:val="nil"/>
              <w:left w:val="nil"/>
              <w:bottom w:val="single" w:sz="4" w:space="0" w:color="auto"/>
              <w:right w:val="single" w:sz="4" w:space="0" w:color="auto"/>
            </w:tcBorders>
            <w:shd w:val="clear" w:color="000000" w:fill="FFFFFF"/>
            <w:vAlign w:val="center"/>
            <w:hideMark/>
          </w:tcPr>
          <w:p w14:paraId="35D3DC72"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7.5 HP</w:t>
            </w:r>
          </w:p>
        </w:tc>
        <w:tc>
          <w:tcPr>
            <w:tcW w:w="1272" w:type="dxa"/>
            <w:tcBorders>
              <w:top w:val="nil"/>
              <w:left w:val="nil"/>
              <w:bottom w:val="single" w:sz="4" w:space="0" w:color="auto"/>
              <w:right w:val="single" w:sz="4" w:space="0" w:color="auto"/>
            </w:tcBorders>
            <w:shd w:val="clear" w:color="000000" w:fill="FFFFFF"/>
            <w:vAlign w:val="center"/>
            <w:hideMark/>
          </w:tcPr>
          <w:p w14:paraId="1BBCCBF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34E9B8A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055E4E3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0DEB6282"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1A2ED67E"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11E75B45"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73A52215"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2B8D7C04"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761618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6.5</w:t>
            </w:r>
          </w:p>
        </w:tc>
        <w:tc>
          <w:tcPr>
            <w:tcW w:w="4838" w:type="dxa"/>
            <w:tcBorders>
              <w:top w:val="nil"/>
              <w:left w:val="nil"/>
              <w:bottom w:val="single" w:sz="4" w:space="0" w:color="auto"/>
              <w:right w:val="single" w:sz="4" w:space="0" w:color="auto"/>
            </w:tcBorders>
            <w:shd w:val="clear" w:color="000000" w:fill="FFFFFF"/>
            <w:vAlign w:val="center"/>
            <w:hideMark/>
          </w:tcPr>
          <w:p w14:paraId="1DE80A6F"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10 HP</w:t>
            </w:r>
          </w:p>
        </w:tc>
        <w:tc>
          <w:tcPr>
            <w:tcW w:w="1272" w:type="dxa"/>
            <w:tcBorders>
              <w:top w:val="nil"/>
              <w:left w:val="nil"/>
              <w:bottom w:val="single" w:sz="4" w:space="0" w:color="auto"/>
              <w:right w:val="single" w:sz="4" w:space="0" w:color="auto"/>
            </w:tcBorders>
            <w:shd w:val="clear" w:color="000000" w:fill="FFFFFF"/>
            <w:vAlign w:val="center"/>
            <w:hideMark/>
          </w:tcPr>
          <w:p w14:paraId="69E4FE3E"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10FA7A07"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7428086D"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3ED82C0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061E71F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5906237C"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5B8C2C54"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025EBE1C"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DDB75B3"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6.6</w:t>
            </w:r>
          </w:p>
        </w:tc>
        <w:tc>
          <w:tcPr>
            <w:tcW w:w="4838" w:type="dxa"/>
            <w:tcBorders>
              <w:top w:val="nil"/>
              <w:left w:val="nil"/>
              <w:bottom w:val="single" w:sz="4" w:space="0" w:color="auto"/>
              <w:right w:val="single" w:sz="4" w:space="0" w:color="auto"/>
            </w:tcBorders>
            <w:shd w:val="clear" w:color="000000" w:fill="FFFFFF"/>
            <w:vAlign w:val="center"/>
            <w:hideMark/>
          </w:tcPr>
          <w:p w14:paraId="173F4279"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15 HP</w:t>
            </w:r>
          </w:p>
        </w:tc>
        <w:tc>
          <w:tcPr>
            <w:tcW w:w="1272" w:type="dxa"/>
            <w:tcBorders>
              <w:top w:val="nil"/>
              <w:left w:val="nil"/>
              <w:bottom w:val="single" w:sz="4" w:space="0" w:color="auto"/>
              <w:right w:val="single" w:sz="4" w:space="0" w:color="auto"/>
            </w:tcBorders>
            <w:shd w:val="clear" w:color="000000" w:fill="FFFFFF"/>
            <w:vAlign w:val="center"/>
            <w:hideMark/>
          </w:tcPr>
          <w:p w14:paraId="70E5EBE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3F97F5DA"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43BF8CA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2682CD9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0314D55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5148739E"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63886385"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5CEDB864"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07AFF504"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6.7</w:t>
            </w:r>
          </w:p>
        </w:tc>
        <w:tc>
          <w:tcPr>
            <w:tcW w:w="4838" w:type="dxa"/>
            <w:tcBorders>
              <w:top w:val="nil"/>
              <w:left w:val="nil"/>
              <w:bottom w:val="single" w:sz="4" w:space="0" w:color="auto"/>
              <w:right w:val="single" w:sz="4" w:space="0" w:color="auto"/>
            </w:tcBorders>
            <w:shd w:val="clear" w:color="000000" w:fill="FFFFFF"/>
            <w:vAlign w:val="center"/>
            <w:hideMark/>
          </w:tcPr>
          <w:p w14:paraId="045760D1"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20 HP</w:t>
            </w:r>
          </w:p>
        </w:tc>
        <w:tc>
          <w:tcPr>
            <w:tcW w:w="1272" w:type="dxa"/>
            <w:tcBorders>
              <w:top w:val="nil"/>
              <w:left w:val="nil"/>
              <w:bottom w:val="single" w:sz="4" w:space="0" w:color="auto"/>
              <w:right w:val="single" w:sz="4" w:space="0" w:color="auto"/>
            </w:tcBorders>
            <w:shd w:val="clear" w:color="000000" w:fill="FFFFFF"/>
            <w:vAlign w:val="center"/>
            <w:hideMark/>
          </w:tcPr>
          <w:p w14:paraId="2729EB8A"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0E3DCB81"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73B4D38D"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7B24B132"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49AEB76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4EC0094C"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383178A2"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33BEAA69"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6C7B07E"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6.8</w:t>
            </w:r>
          </w:p>
        </w:tc>
        <w:tc>
          <w:tcPr>
            <w:tcW w:w="4838" w:type="dxa"/>
            <w:tcBorders>
              <w:top w:val="nil"/>
              <w:left w:val="nil"/>
              <w:bottom w:val="single" w:sz="4" w:space="0" w:color="auto"/>
              <w:right w:val="single" w:sz="4" w:space="0" w:color="auto"/>
            </w:tcBorders>
            <w:shd w:val="clear" w:color="000000" w:fill="FFFFFF"/>
            <w:vAlign w:val="center"/>
            <w:hideMark/>
          </w:tcPr>
          <w:p w14:paraId="55CA9548"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25 HP</w:t>
            </w:r>
          </w:p>
        </w:tc>
        <w:tc>
          <w:tcPr>
            <w:tcW w:w="1272" w:type="dxa"/>
            <w:tcBorders>
              <w:top w:val="nil"/>
              <w:left w:val="nil"/>
              <w:bottom w:val="single" w:sz="4" w:space="0" w:color="auto"/>
              <w:right w:val="single" w:sz="4" w:space="0" w:color="auto"/>
            </w:tcBorders>
            <w:shd w:val="clear" w:color="000000" w:fill="FFFFFF"/>
            <w:vAlign w:val="center"/>
            <w:hideMark/>
          </w:tcPr>
          <w:p w14:paraId="57CDDE3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0FD3F0B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50C6E13E"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78BBE0E9"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5AB03F3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3676AC8D"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01C66934"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309A5CD7"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49C52A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6.9</w:t>
            </w:r>
          </w:p>
        </w:tc>
        <w:tc>
          <w:tcPr>
            <w:tcW w:w="4838" w:type="dxa"/>
            <w:tcBorders>
              <w:top w:val="nil"/>
              <w:left w:val="nil"/>
              <w:bottom w:val="single" w:sz="4" w:space="0" w:color="auto"/>
              <w:right w:val="single" w:sz="4" w:space="0" w:color="auto"/>
            </w:tcBorders>
            <w:shd w:val="clear" w:color="000000" w:fill="FFFFFF"/>
            <w:vAlign w:val="center"/>
            <w:hideMark/>
          </w:tcPr>
          <w:p w14:paraId="6C1C3067"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30 HP</w:t>
            </w:r>
          </w:p>
        </w:tc>
        <w:tc>
          <w:tcPr>
            <w:tcW w:w="1272" w:type="dxa"/>
            <w:tcBorders>
              <w:top w:val="nil"/>
              <w:left w:val="nil"/>
              <w:bottom w:val="single" w:sz="4" w:space="0" w:color="auto"/>
              <w:right w:val="single" w:sz="4" w:space="0" w:color="auto"/>
            </w:tcBorders>
            <w:shd w:val="clear" w:color="000000" w:fill="FFFFFF"/>
            <w:vAlign w:val="center"/>
            <w:hideMark/>
          </w:tcPr>
          <w:p w14:paraId="1079C7C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2AF291A3"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36C9DA5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78CA9B1D"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0FADA15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13147A7A"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13AB604E"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076027F2"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CE8690A"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6.10</w:t>
            </w:r>
          </w:p>
        </w:tc>
        <w:tc>
          <w:tcPr>
            <w:tcW w:w="4838" w:type="dxa"/>
            <w:tcBorders>
              <w:top w:val="nil"/>
              <w:left w:val="nil"/>
              <w:bottom w:val="single" w:sz="4" w:space="0" w:color="auto"/>
              <w:right w:val="single" w:sz="4" w:space="0" w:color="auto"/>
            </w:tcBorders>
            <w:shd w:val="clear" w:color="000000" w:fill="FFFFFF"/>
            <w:vAlign w:val="center"/>
            <w:hideMark/>
          </w:tcPr>
          <w:p w14:paraId="6B1282AA"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40 HP</w:t>
            </w:r>
          </w:p>
        </w:tc>
        <w:tc>
          <w:tcPr>
            <w:tcW w:w="1272" w:type="dxa"/>
            <w:tcBorders>
              <w:top w:val="nil"/>
              <w:left w:val="nil"/>
              <w:bottom w:val="single" w:sz="4" w:space="0" w:color="auto"/>
              <w:right w:val="single" w:sz="4" w:space="0" w:color="auto"/>
            </w:tcBorders>
            <w:shd w:val="clear" w:color="000000" w:fill="FFFFFF"/>
            <w:vAlign w:val="center"/>
            <w:hideMark/>
          </w:tcPr>
          <w:p w14:paraId="402BB26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676758E7"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02CA871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2EAC2EEE"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1E912A32"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420C8074"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74A8B622"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4115A8E2"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0EE9307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6.11</w:t>
            </w:r>
          </w:p>
        </w:tc>
        <w:tc>
          <w:tcPr>
            <w:tcW w:w="4838" w:type="dxa"/>
            <w:tcBorders>
              <w:top w:val="nil"/>
              <w:left w:val="nil"/>
              <w:bottom w:val="single" w:sz="4" w:space="0" w:color="auto"/>
              <w:right w:val="single" w:sz="4" w:space="0" w:color="auto"/>
            </w:tcBorders>
            <w:shd w:val="clear" w:color="000000" w:fill="FFFFFF"/>
            <w:vAlign w:val="center"/>
            <w:hideMark/>
          </w:tcPr>
          <w:p w14:paraId="22F58FB0"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50 HP</w:t>
            </w:r>
          </w:p>
        </w:tc>
        <w:tc>
          <w:tcPr>
            <w:tcW w:w="1272" w:type="dxa"/>
            <w:tcBorders>
              <w:top w:val="nil"/>
              <w:left w:val="nil"/>
              <w:bottom w:val="single" w:sz="4" w:space="0" w:color="auto"/>
              <w:right w:val="single" w:sz="4" w:space="0" w:color="auto"/>
            </w:tcBorders>
            <w:shd w:val="clear" w:color="000000" w:fill="FFFFFF"/>
            <w:vAlign w:val="center"/>
            <w:hideMark/>
          </w:tcPr>
          <w:p w14:paraId="419624D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380FEDAD"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561DC7B5"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4F835DFE"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7DB9C10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5A2FD927"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78AA874E"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5AACFE98"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76FCAF27"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6.12</w:t>
            </w:r>
          </w:p>
        </w:tc>
        <w:tc>
          <w:tcPr>
            <w:tcW w:w="4838" w:type="dxa"/>
            <w:tcBorders>
              <w:top w:val="nil"/>
              <w:left w:val="nil"/>
              <w:bottom w:val="single" w:sz="4" w:space="0" w:color="auto"/>
              <w:right w:val="single" w:sz="4" w:space="0" w:color="auto"/>
            </w:tcBorders>
            <w:shd w:val="clear" w:color="000000" w:fill="FFFFFF"/>
            <w:vAlign w:val="center"/>
            <w:hideMark/>
          </w:tcPr>
          <w:p w14:paraId="56D86F31"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60 HP</w:t>
            </w:r>
          </w:p>
        </w:tc>
        <w:tc>
          <w:tcPr>
            <w:tcW w:w="1272" w:type="dxa"/>
            <w:tcBorders>
              <w:top w:val="nil"/>
              <w:left w:val="nil"/>
              <w:bottom w:val="single" w:sz="4" w:space="0" w:color="auto"/>
              <w:right w:val="single" w:sz="4" w:space="0" w:color="auto"/>
            </w:tcBorders>
            <w:shd w:val="clear" w:color="000000" w:fill="FFFFFF"/>
            <w:vAlign w:val="center"/>
            <w:hideMark/>
          </w:tcPr>
          <w:p w14:paraId="482E86BD"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3BF3D5A1"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14575A95"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763AB87A"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45C422E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107C824B"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139F2076"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6B0B669F"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9B0021C"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6.13</w:t>
            </w:r>
          </w:p>
        </w:tc>
        <w:tc>
          <w:tcPr>
            <w:tcW w:w="4838" w:type="dxa"/>
            <w:tcBorders>
              <w:top w:val="nil"/>
              <w:left w:val="nil"/>
              <w:bottom w:val="single" w:sz="4" w:space="0" w:color="auto"/>
              <w:right w:val="single" w:sz="4" w:space="0" w:color="auto"/>
            </w:tcBorders>
            <w:shd w:val="clear" w:color="000000" w:fill="FFFFFF"/>
            <w:vAlign w:val="center"/>
            <w:hideMark/>
          </w:tcPr>
          <w:p w14:paraId="304DAD70"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70 HP</w:t>
            </w:r>
          </w:p>
        </w:tc>
        <w:tc>
          <w:tcPr>
            <w:tcW w:w="1272" w:type="dxa"/>
            <w:tcBorders>
              <w:top w:val="nil"/>
              <w:left w:val="nil"/>
              <w:bottom w:val="single" w:sz="4" w:space="0" w:color="auto"/>
              <w:right w:val="single" w:sz="4" w:space="0" w:color="auto"/>
            </w:tcBorders>
            <w:shd w:val="clear" w:color="000000" w:fill="FFFFFF"/>
            <w:vAlign w:val="center"/>
            <w:hideMark/>
          </w:tcPr>
          <w:p w14:paraId="2F035D2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2F1A9018"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2916AF2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664A3B1D"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48CAC07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25469BE1"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20D6C9E0"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1D8BBA59"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F6CD035"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6.14</w:t>
            </w:r>
          </w:p>
        </w:tc>
        <w:tc>
          <w:tcPr>
            <w:tcW w:w="4838" w:type="dxa"/>
            <w:tcBorders>
              <w:top w:val="nil"/>
              <w:left w:val="nil"/>
              <w:bottom w:val="single" w:sz="4" w:space="0" w:color="auto"/>
              <w:right w:val="single" w:sz="4" w:space="0" w:color="auto"/>
            </w:tcBorders>
            <w:shd w:val="clear" w:color="000000" w:fill="FFFFFF"/>
            <w:vAlign w:val="center"/>
            <w:hideMark/>
          </w:tcPr>
          <w:p w14:paraId="7C7C5133"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80 HP</w:t>
            </w:r>
          </w:p>
        </w:tc>
        <w:tc>
          <w:tcPr>
            <w:tcW w:w="1272" w:type="dxa"/>
            <w:tcBorders>
              <w:top w:val="nil"/>
              <w:left w:val="nil"/>
              <w:bottom w:val="single" w:sz="4" w:space="0" w:color="auto"/>
              <w:right w:val="single" w:sz="4" w:space="0" w:color="auto"/>
            </w:tcBorders>
            <w:shd w:val="clear" w:color="000000" w:fill="FFFFFF"/>
            <w:vAlign w:val="center"/>
            <w:hideMark/>
          </w:tcPr>
          <w:p w14:paraId="48440A7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7552314C"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6D3A280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6B1F1C8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2395CAC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4491BBAA"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25D95482"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71124978"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478A7E0"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6.15</w:t>
            </w:r>
          </w:p>
        </w:tc>
        <w:tc>
          <w:tcPr>
            <w:tcW w:w="4838" w:type="dxa"/>
            <w:tcBorders>
              <w:top w:val="nil"/>
              <w:left w:val="nil"/>
              <w:bottom w:val="single" w:sz="4" w:space="0" w:color="auto"/>
              <w:right w:val="single" w:sz="4" w:space="0" w:color="auto"/>
            </w:tcBorders>
            <w:shd w:val="clear" w:color="000000" w:fill="FFFFFF"/>
            <w:vAlign w:val="center"/>
            <w:hideMark/>
          </w:tcPr>
          <w:p w14:paraId="73CCF10C"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90 HP</w:t>
            </w:r>
          </w:p>
        </w:tc>
        <w:tc>
          <w:tcPr>
            <w:tcW w:w="1272" w:type="dxa"/>
            <w:tcBorders>
              <w:top w:val="nil"/>
              <w:left w:val="nil"/>
              <w:bottom w:val="single" w:sz="4" w:space="0" w:color="auto"/>
              <w:right w:val="single" w:sz="4" w:space="0" w:color="auto"/>
            </w:tcBorders>
            <w:shd w:val="clear" w:color="000000" w:fill="FFFFFF"/>
            <w:vAlign w:val="center"/>
            <w:hideMark/>
          </w:tcPr>
          <w:p w14:paraId="18484DCD"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28DD6F71"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5208FDD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3DFF1F5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7F62E8B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108745BF"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308B74F3"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71282B93"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5996D76"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6.16</w:t>
            </w:r>
          </w:p>
        </w:tc>
        <w:tc>
          <w:tcPr>
            <w:tcW w:w="4838" w:type="dxa"/>
            <w:tcBorders>
              <w:top w:val="nil"/>
              <w:left w:val="nil"/>
              <w:bottom w:val="single" w:sz="4" w:space="0" w:color="auto"/>
              <w:right w:val="single" w:sz="4" w:space="0" w:color="auto"/>
            </w:tcBorders>
            <w:shd w:val="clear" w:color="000000" w:fill="FFFFFF"/>
            <w:vAlign w:val="center"/>
            <w:hideMark/>
          </w:tcPr>
          <w:p w14:paraId="4A094539"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100 HP</w:t>
            </w:r>
          </w:p>
        </w:tc>
        <w:tc>
          <w:tcPr>
            <w:tcW w:w="1272" w:type="dxa"/>
            <w:tcBorders>
              <w:top w:val="nil"/>
              <w:left w:val="nil"/>
              <w:bottom w:val="single" w:sz="4" w:space="0" w:color="auto"/>
              <w:right w:val="single" w:sz="4" w:space="0" w:color="auto"/>
            </w:tcBorders>
            <w:shd w:val="clear" w:color="000000" w:fill="FFFFFF"/>
            <w:vAlign w:val="center"/>
            <w:hideMark/>
          </w:tcPr>
          <w:p w14:paraId="60B1712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124DB52A"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4A2BCC3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0D476B6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07EEF73A"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758F2C22"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109CF9CF"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1A502D17"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D1C9B24"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6.17</w:t>
            </w:r>
          </w:p>
        </w:tc>
        <w:tc>
          <w:tcPr>
            <w:tcW w:w="4838" w:type="dxa"/>
            <w:tcBorders>
              <w:top w:val="nil"/>
              <w:left w:val="nil"/>
              <w:bottom w:val="single" w:sz="4" w:space="0" w:color="auto"/>
              <w:right w:val="single" w:sz="4" w:space="0" w:color="auto"/>
            </w:tcBorders>
            <w:shd w:val="clear" w:color="000000" w:fill="FFFFFF"/>
            <w:vAlign w:val="center"/>
            <w:hideMark/>
          </w:tcPr>
          <w:p w14:paraId="3D788DEB"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125 HP</w:t>
            </w:r>
          </w:p>
        </w:tc>
        <w:tc>
          <w:tcPr>
            <w:tcW w:w="1272" w:type="dxa"/>
            <w:tcBorders>
              <w:top w:val="nil"/>
              <w:left w:val="nil"/>
              <w:bottom w:val="single" w:sz="4" w:space="0" w:color="auto"/>
              <w:right w:val="single" w:sz="4" w:space="0" w:color="auto"/>
            </w:tcBorders>
            <w:shd w:val="clear" w:color="000000" w:fill="FFFFFF"/>
            <w:vAlign w:val="center"/>
            <w:hideMark/>
          </w:tcPr>
          <w:p w14:paraId="54E9420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13977963"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3518993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0BB9B88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6EE9EB9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1EFED432"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311F56C2"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71336649"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0DE9251"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6.18</w:t>
            </w:r>
          </w:p>
        </w:tc>
        <w:tc>
          <w:tcPr>
            <w:tcW w:w="4838" w:type="dxa"/>
            <w:tcBorders>
              <w:top w:val="nil"/>
              <w:left w:val="nil"/>
              <w:bottom w:val="single" w:sz="4" w:space="0" w:color="auto"/>
              <w:right w:val="single" w:sz="4" w:space="0" w:color="auto"/>
            </w:tcBorders>
            <w:shd w:val="clear" w:color="000000" w:fill="FFFFFF"/>
            <w:vAlign w:val="center"/>
            <w:hideMark/>
          </w:tcPr>
          <w:p w14:paraId="459FE16D"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150 HP</w:t>
            </w:r>
          </w:p>
        </w:tc>
        <w:tc>
          <w:tcPr>
            <w:tcW w:w="1272" w:type="dxa"/>
            <w:tcBorders>
              <w:top w:val="nil"/>
              <w:left w:val="nil"/>
              <w:bottom w:val="single" w:sz="4" w:space="0" w:color="auto"/>
              <w:right w:val="single" w:sz="4" w:space="0" w:color="auto"/>
            </w:tcBorders>
            <w:shd w:val="clear" w:color="000000" w:fill="FFFFFF"/>
            <w:vAlign w:val="center"/>
            <w:hideMark/>
          </w:tcPr>
          <w:p w14:paraId="2197EEB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5CAC927A"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637C498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321DBFD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3A56A335"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28BFEFE3"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6662A3D1"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29E2C50E"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BE7E4CC"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6.19</w:t>
            </w:r>
          </w:p>
        </w:tc>
        <w:tc>
          <w:tcPr>
            <w:tcW w:w="4838" w:type="dxa"/>
            <w:tcBorders>
              <w:top w:val="nil"/>
              <w:left w:val="nil"/>
              <w:bottom w:val="single" w:sz="4" w:space="0" w:color="auto"/>
              <w:right w:val="single" w:sz="4" w:space="0" w:color="auto"/>
            </w:tcBorders>
            <w:shd w:val="clear" w:color="000000" w:fill="FFFFFF"/>
            <w:vAlign w:val="center"/>
            <w:hideMark/>
          </w:tcPr>
          <w:p w14:paraId="6A413DB3"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Solar pumping VFD drive 180 HP</w:t>
            </w:r>
          </w:p>
        </w:tc>
        <w:tc>
          <w:tcPr>
            <w:tcW w:w="1272" w:type="dxa"/>
            <w:tcBorders>
              <w:top w:val="nil"/>
              <w:left w:val="nil"/>
              <w:bottom w:val="single" w:sz="4" w:space="0" w:color="auto"/>
              <w:right w:val="single" w:sz="4" w:space="0" w:color="auto"/>
            </w:tcBorders>
            <w:shd w:val="clear" w:color="000000" w:fill="FFFFFF"/>
            <w:vAlign w:val="center"/>
            <w:hideMark/>
          </w:tcPr>
          <w:p w14:paraId="63E8E2D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7852C0F2"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19C0ED4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195B0C2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54EE858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5D85061F"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5348C60D"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2D7199D7"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7BAE65E0" w14:textId="4404C892"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6.2</w:t>
            </w:r>
            <w:r w:rsidR="0011127F">
              <w:rPr>
                <w:rFonts w:ascii="Calibri" w:eastAsia="Times New Roman" w:hAnsi="Calibri" w:cs="Calibri"/>
                <w:b/>
                <w:bCs/>
                <w:color w:val="000000"/>
                <w:sz w:val="18"/>
                <w:szCs w:val="18"/>
                <w:lang w:val="en-US"/>
              </w:rPr>
              <w:t>0</w:t>
            </w:r>
          </w:p>
        </w:tc>
        <w:tc>
          <w:tcPr>
            <w:tcW w:w="4838" w:type="dxa"/>
            <w:tcBorders>
              <w:top w:val="nil"/>
              <w:left w:val="nil"/>
              <w:bottom w:val="single" w:sz="4" w:space="0" w:color="auto"/>
              <w:right w:val="single" w:sz="4" w:space="0" w:color="auto"/>
            </w:tcBorders>
            <w:shd w:val="clear" w:color="000000" w:fill="FFFFFF"/>
            <w:vAlign w:val="center"/>
            <w:hideMark/>
          </w:tcPr>
          <w:p w14:paraId="6C8740A0"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200 HP</w:t>
            </w:r>
          </w:p>
        </w:tc>
        <w:tc>
          <w:tcPr>
            <w:tcW w:w="1272" w:type="dxa"/>
            <w:tcBorders>
              <w:top w:val="nil"/>
              <w:left w:val="nil"/>
              <w:bottom w:val="single" w:sz="4" w:space="0" w:color="auto"/>
              <w:right w:val="single" w:sz="4" w:space="0" w:color="auto"/>
            </w:tcBorders>
            <w:shd w:val="clear" w:color="000000" w:fill="FFFFFF"/>
            <w:vAlign w:val="center"/>
            <w:hideMark/>
          </w:tcPr>
          <w:p w14:paraId="1BC73CE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457735DE"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095A4CF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6848100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2F9BA40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00F05EF6"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2077C29C"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2EE185BE"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7A2790CD"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6.21</w:t>
            </w:r>
          </w:p>
        </w:tc>
        <w:tc>
          <w:tcPr>
            <w:tcW w:w="4838" w:type="dxa"/>
            <w:tcBorders>
              <w:top w:val="nil"/>
              <w:left w:val="nil"/>
              <w:bottom w:val="single" w:sz="4" w:space="0" w:color="auto"/>
              <w:right w:val="single" w:sz="4" w:space="0" w:color="auto"/>
            </w:tcBorders>
            <w:shd w:val="clear" w:color="000000" w:fill="FFFFFF"/>
            <w:vAlign w:val="center"/>
            <w:hideMark/>
          </w:tcPr>
          <w:p w14:paraId="5AEAF9CD"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250 HP</w:t>
            </w:r>
          </w:p>
        </w:tc>
        <w:tc>
          <w:tcPr>
            <w:tcW w:w="1272" w:type="dxa"/>
            <w:tcBorders>
              <w:top w:val="nil"/>
              <w:left w:val="nil"/>
              <w:bottom w:val="single" w:sz="4" w:space="0" w:color="auto"/>
              <w:right w:val="single" w:sz="4" w:space="0" w:color="auto"/>
            </w:tcBorders>
            <w:shd w:val="clear" w:color="000000" w:fill="FFFFFF"/>
            <w:vAlign w:val="center"/>
            <w:hideMark/>
          </w:tcPr>
          <w:p w14:paraId="037E104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16444A38"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54DFFD9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300F787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5C8E6B4A"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5EB6D6D7"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275CD198"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4A440BAD"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CD4957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6.22</w:t>
            </w:r>
          </w:p>
        </w:tc>
        <w:tc>
          <w:tcPr>
            <w:tcW w:w="4838" w:type="dxa"/>
            <w:tcBorders>
              <w:top w:val="nil"/>
              <w:left w:val="nil"/>
              <w:bottom w:val="single" w:sz="4" w:space="0" w:color="auto"/>
              <w:right w:val="single" w:sz="4" w:space="0" w:color="auto"/>
            </w:tcBorders>
            <w:shd w:val="clear" w:color="000000" w:fill="FFFFFF"/>
            <w:vAlign w:val="center"/>
            <w:hideMark/>
          </w:tcPr>
          <w:p w14:paraId="22773FCA"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Solar pumping VFD </w:t>
            </w:r>
            <w:proofErr w:type="gramStart"/>
            <w:r w:rsidRPr="00CF47F2">
              <w:rPr>
                <w:rFonts w:ascii="Calibri" w:eastAsia="Times New Roman" w:hAnsi="Calibri" w:cs="Calibri"/>
                <w:b/>
                <w:bCs/>
                <w:color w:val="1A1A1A"/>
                <w:sz w:val="18"/>
                <w:szCs w:val="18"/>
                <w:lang w:val="en-US"/>
              </w:rPr>
              <w:t>drive</w:t>
            </w:r>
            <w:proofErr w:type="gramEnd"/>
            <w:r w:rsidRPr="00CF47F2">
              <w:rPr>
                <w:rFonts w:ascii="Calibri" w:eastAsia="Times New Roman" w:hAnsi="Calibri" w:cs="Calibri"/>
                <w:b/>
                <w:bCs/>
                <w:color w:val="1A1A1A"/>
                <w:sz w:val="18"/>
                <w:szCs w:val="18"/>
                <w:lang w:val="en-US"/>
              </w:rPr>
              <w:t xml:space="preserve"> 300 HP</w:t>
            </w:r>
          </w:p>
        </w:tc>
        <w:tc>
          <w:tcPr>
            <w:tcW w:w="1272" w:type="dxa"/>
            <w:tcBorders>
              <w:top w:val="nil"/>
              <w:left w:val="nil"/>
              <w:bottom w:val="single" w:sz="4" w:space="0" w:color="auto"/>
              <w:right w:val="single" w:sz="4" w:space="0" w:color="auto"/>
            </w:tcBorders>
            <w:shd w:val="clear" w:color="000000" w:fill="FFFFFF"/>
            <w:vAlign w:val="center"/>
            <w:hideMark/>
          </w:tcPr>
          <w:p w14:paraId="53D6F36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7843EFF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615A7A4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6711C6A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2FFE5B0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4BF78A30"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727D416E"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58CA263D"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F80C949"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6.23</w:t>
            </w:r>
          </w:p>
        </w:tc>
        <w:tc>
          <w:tcPr>
            <w:tcW w:w="4838" w:type="dxa"/>
            <w:tcBorders>
              <w:top w:val="nil"/>
              <w:left w:val="nil"/>
              <w:bottom w:val="single" w:sz="4" w:space="0" w:color="auto"/>
              <w:right w:val="single" w:sz="4" w:space="0" w:color="auto"/>
            </w:tcBorders>
            <w:shd w:val="clear" w:color="000000" w:fill="FFFFFF"/>
            <w:vAlign w:val="center"/>
            <w:hideMark/>
          </w:tcPr>
          <w:p w14:paraId="7AB6BC66"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2 HP</w:t>
            </w:r>
          </w:p>
        </w:tc>
        <w:tc>
          <w:tcPr>
            <w:tcW w:w="1272" w:type="dxa"/>
            <w:tcBorders>
              <w:top w:val="nil"/>
              <w:left w:val="nil"/>
              <w:bottom w:val="single" w:sz="4" w:space="0" w:color="auto"/>
              <w:right w:val="single" w:sz="4" w:space="0" w:color="auto"/>
            </w:tcBorders>
            <w:shd w:val="clear" w:color="000000" w:fill="FFFFFF"/>
            <w:vAlign w:val="center"/>
            <w:hideMark/>
          </w:tcPr>
          <w:p w14:paraId="4F668ED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2C81A1D9"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042AC4F9"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77D32E5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7BA5AE0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1E12F8AC"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58DAB121"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5680C942"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E29D789"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lastRenderedPageBreak/>
              <w:t>6.24</w:t>
            </w:r>
          </w:p>
        </w:tc>
        <w:tc>
          <w:tcPr>
            <w:tcW w:w="4838" w:type="dxa"/>
            <w:tcBorders>
              <w:top w:val="nil"/>
              <w:left w:val="nil"/>
              <w:bottom w:val="single" w:sz="4" w:space="0" w:color="auto"/>
              <w:right w:val="single" w:sz="4" w:space="0" w:color="auto"/>
            </w:tcBorders>
            <w:shd w:val="clear" w:color="000000" w:fill="FFFFFF"/>
            <w:vAlign w:val="center"/>
            <w:hideMark/>
          </w:tcPr>
          <w:p w14:paraId="063E99C2"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5 HP</w:t>
            </w:r>
          </w:p>
        </w:tc>
        <w:tc>
          <w:tcPr>
            <w:tcW w:w="1272" w:type="dxa"/>
            <w:tcBorders>
              <w:top w:val="nil"/>
              <w:left w:val="nil"/>
              <w:bottom w:val="single" w:sz="4" w:space="0" w:color="auto"/>
              <w:right w:val="single" w:sz="4" w:space="0" w:color="auto"/>
            </w:tcBorders>
            <w:shd w:val="clear" w:color="000000" w:fill="FFFFFF"/>
            <w:vAlign w:val="center"/>
            <w:hideMark/>
          </w:tcPr>
          <w:p w14:paraId="2A9D6C0A"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744676D3"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4E49698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716210A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5A266BE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0F065975"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01A29D7F"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1841DBAF"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5B5C4B1"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6.25</w:t>
            </w:r>
          </w:p>
        </w:tc>
        <w:tc>
          <w:tcPr>
            <w:tcW w:w="4838" w:type="dxa"/>
            <w:tcBorders>
              <w:top w:val="nil"/>
              <w:left w:val="nil"/>
              <w:bottom w:val="single" w:sz="4" w:space="0" w:color="auto"/>
              <w:right w:val="single" w:sz="4" w:space="0" w:color="auto"/>
            </w:tcBorders>
            <w:shd w:val="clear" w:color="000000" w:fill="FFFFFF"/>
            <w:vAlign w:val="center"/>
            <w:hideMark/>
          </w:tcPr>
          <w:p w14:paraId="494785D4"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7.5 HP</w:t>
            </w:r>
          </w:p>
        </w:tc>
        <w:tc>
          <w:tcPr>
            <w:tcW w:w="1272" w:type="dxa"/>
            <w:tcBorders>
              <w:top w:val="nil"/>
              <w:left w:val="nil"/>
              <w:bottom w:val="single" w:sz="4" w:space="0" w:color="auto"/>
              <w:right w:val="single" w:sz="4" w:space="0" w:color="auto"/>
            </w:tcBorders>
            <w:shd w:val="clear" w:color="000000" w:fill="FFFFFF"/>
            <w:vAlign w:val="center"/>
            <w:hideMark/>
          </w:tcPr>
          <w:p w14:paraId="57E5F37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2BB97006"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040B699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44DE0C9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15969F35"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4E666242"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48D46C0C"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4A343B38"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1957B74"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6.26</w:t>
            </w:r>
          </w:p>
        </w:tc>
        <w:tc>
          <w:tcPr>
            <w:tcW w:w="4838" w:type="dxa"/>
            <w:tcBorders>
              <w:top w:val="nil"/>
              <w:left w:val="nil"/>
              <w:bottom w:val="single" w:sz="4" w:space="0" w:color="auto"/>
              <w:right w:val="single" w:sz="4" w:space="0" w:color="auto"/>
            </w:tcBorders>
            <w:shd w:val="clear" w:color="000000" w:fill="FFFFFF"/>
            <w:vAlign w:val="center"/>
            <w:hideMark/>
          </w:tcPr>
          <w:p w14:paraId="4EADD16E"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10 HP</w:t>
            </w:r>
          </w:p>
        </w:tc>
        <w:tc>
          <w:tcPr>
            <w:tcW w:w="1272" w:type="dxa"/>
            <w:tcBorders>
              <w:top w:val="nil"/>
              <w:left w:val="nil"/>
              <w:bottom w:val="single" w:sz="4" w:space="0" w:color="auto"/>
              <w:right w:val="single" w:sz="4" w:space="0" w:color="auto"/>
            </w:tcBorders>
            <w:shd w:val="clear" w:color="000000" w:fill="FFFFFF"/>
            <w:vAlign w:val="center"/>
            <w:hideMark/>
          </w:tcPr>
          <w:p w14:paraId="7D483CF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57574E3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4B61155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667D41C9"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6E51B44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4F7DF616"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2E569238"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5EE5FD13"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0D0BB1E"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6.27</w:t>
            </w:r>
          </w:p>
        </w:tc>
        <w:tc>
          <w:tcPr>
            <w:tcW w:w="4838" w:type="dxa"/>
            <w:tcBorders>
              <w:top w:val="nil"/>
              <w:left w:val="nil"/>
              <w:bottom w:val="single" w:sz="4" w:space="0" w:color="auto"/>
              <w:right w:val="single" w:sz="4" w:space="0" w:color="auto"/>
            </w:tcBorders>
            <w:shd w:val="clear" w:color="000000" w:fill="FFFFFF"/>
            <w:vAlign w:val="center"/>
            <w:hideMark/>
          </w:tcPr>
          <w:p w14:paraId="72A75DB0"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15 HP</w:t>
            </w:r>
          </w:p>
        </w:tc>
        <w:tc>
          <w:tcPr>
            <w:tcW w:w="1272" w:type="dxa"/>
            <w:tcBorders>
              <w:top w:val="nil"/>
              <w:left w:val="nil"/>
              <w:bottom w:val="single" w:sz="4" w:space="0" w:color="auto"/>
              <w:right w:val="single" w:sz="4" w:space="0" w:color="auto"/>
            </w:tcBorders>
            <w:shd w:val="clear" w:color="000000" w:fill="FFFFFF"/>
            <w:vAlign w:val="center"/>
            <w:hideMark/>
          </w:tcPr>
          <w:p w14:paraId="19C2297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48BC9B4F"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069EF59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1B3FD402"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7AB50EC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0F045E55"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35A3905D"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72EB361E"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82AB212"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6.28</w:t>
            </w:r>
          </w:p>
        </w:tc>
        <w:tc>
          <w:tcPr>
            <w:tcW w:w="4838" w:type="dxa"/>
            <w:tcBorders>
              <w:top w:val="nil"/>
              <w:left w:val="nil"/>
              <w:bottom w:val="single" w:sz="4" w:space="0" w:color="auto"/>
              <w:right w:val="single" w:sz="4" w:space="0" w:color="auto"/>
            </w:tcBorders>
            <w:shd w:val="clear" w:color="000000" w:fill="FFFFFF"/>
            <w:vAlign w:val="center"/>
            <w:hideMark/>
          </w:tcPr>
          <w:p w14:paraId="58FE3328"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20 HP</w:t>
            </w:r>
          </w:p>
        </w:tc>
        <w:tc>
          <w:tcPr>
            <w:tcW w:w="1272" w:type="dxa"/>
            <w:tcBorders>
              <w:top w:val="nil"/>
              <w:left w:val="nil"/>
              <w:bottom w:val="single" w:sz="4" w:space="0" w:color="auto"/>
              <w:right w:val="single" w:sz="4" w:space="0" w:color="auto"/>
            </w:tcBorders>
            <w:shd w:val="clear" w:color="000000" w:fill="FFFFFF"/>
            <w:vAlign w:val="center"/>
            <w:hideMark/>
          </w:tcPr>
          <w:p w14:paraId="2AFD5E79"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551E12BC"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7DC19AC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075B8E0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5E644BD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48BDE114"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377086AC"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535DAC90"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44882199"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6.29</w:t>
            </w:r>
          </w:p>
        </w:tc>
        <w:tc>
          <w:tcPr>
            <w:tcW w:w="4838" w:type="dxa"/>
            <w:tcBorders>
              <w:top w:val="nil"/>
              <w:left w:val="nil"/>
              <w:bottom w:val="single" w:sz="4" w:space="0" w:color="auto"/>
              <w:right w:val="single" w:sz="4" w:space="0" w:color="auto"/>
            </w:tcBorders>
            <w:shd w:val="clear" w:color="000000" w:fill="FFFFFF"/>
            <w:vAlign w:val="center"/>
            <w:hideMark/>
          </w:tcPr>
          <w:p w14:paraId="357DB86F"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25 HP</w:t>
            </w:r>
          </w:p>
        </w:tc>
        <w:tc>
          <w:tcPr>
            <w:tcW w:w="1272" w:type="dxa"/>
            <w:tcBorders>
              <w:top w:val="nil"/>
              <w:left w:val="nil"/>
              <w:bottom w:val="single" w:sz="4" w:space="0" w:color="auto"/>
              <w:right w:val="single" w:sz="4" w:space="0" w:color="auto"/>
            </w:tcBorders>
            <w:shd w:val="clear" w:color="000000" w:fill="FFFFFF"/>
            <w:vAlign w:val="center"/>
            <w:hideMark/>
          </w:tcPr>
          <w:p w14:paraId="33194999"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6C29532A"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08685145"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250283D5"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6C884BF5"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43D6DE14"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25128AA5"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12B3EE1E"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4BB1FB3C" w14:textId="068F52D9"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6.3</w:t>
            </w:r>
            <w:r w:rsidR="0011127F">
              <w:rPr>
                <w:rFonts w:ascii="Calibri" w:eastAsia="Times New Roman" w:hAnsi="Calibri" w:cs="Calibri"/>
                <w:b/>
                <w:bCs/>
                <w:color w:val="000000"/>
                <w:sz w:val="18"/>
                <w:szCs w:val="18"/>
                <w:lang w:val="en-US"/>
              </w:rPr>
              <w:t>0</w:t>
            </w:r>
          </w:p>
        </w:tc>
        <w:tc>
          <w:tcPr>
            <w:tcW w:w="4838" w:type="dxa"/>
            <w:tcBorders>
              <w:top w:val="nil"/>
              <w:left w:val="nil"/>
              <w:bottom w:val="single" w:sz="4" w:space="0" w:color="auto"/>
              <w:right w:val="single" w:sz="4" w:space="0" w:color="auto"/>
            </w:tcBorders>
            <w:shd w:val="clear" w:color="000000" w:fill="FFFFFF"/>
            <w:vAlign w:val="center"/>
            <w:hideMark/>
          </w:tcPr>
          <w:p w14:paraId="06000E5B"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30 HP</w:t>
            </w:r>
          </w:p>
        </w:tc>
        <w:tc>
          <w:tcPr>
            <w:tcW w:w="1272" w:type="dxa"/>
            <w:tcBorders>
              <w:top w:val="nil"/>
              <w:left w:val="nil"/>
              <w:bottom w:val="single" w:sz="4" w:space="0" w:color="auto"/>
              <w:right w:val="single" w:sz="4" w:space="0" w:color="auto"/>
            </w:tcBorders>
            <w:shd w:val="clear" w:color="000000" w:fill="FFFFFF"/>
            <w:vAlign w:val="center"/>
            <w:hideMark/>
          </w:tcPr>
          <w:p w14:paraId="4B337F9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11B1B499"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6969F9A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219BF5C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7730B94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23406E13"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79CB98DA"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653BB280"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BC29F63"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6.31</w:t>
            </w:r>
          </w:p>
        </w:tc>
        <w:tc>
          <w:tcPr>
            <w:tcW w:w="4838" w:type="dxa"/>
            <w:tcBorders>
              <w:top w:val="nil"/>
              <w:left w:val="nil"/>
              <w:bottom w:val="single" w:sz="4" w:space="0" w:color="auto"/>
              <w:right w:val="single" w:sz="4" w:space="0" w:color="auto"/>
            </w:tcBorders>
            <w:shd w:val="clear" w:color="000000" w:fill="FFFFFF"/>
            <w:vAlign w:val="center"/>
            <w:hideMark/>
          </w:tcPr>
          <w:p w14:paraId="14694C12"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40 HP</w:t>
            </w:r>
          </w:p>
        </w:tc>
        <w:tc>
          <w:tcPr>
            <w:tcW w:w="1272" w:type="dxa"/>
            <w:tcBorders>
              <w:top w:val="nil"/>
              <w:left w:val="nil"/>
              <w:bottom w:val="single" w:sz="4" w:space="0" w:color="auto"/>
              <w:right w:val="single" w:sz="4" w:space="0" w:color="auto"/>
            </w:tcBorders>
            <w:shd w:val="clear" w:color="000000" w:fill="FFFFFF"/>
            <w:vAlign w:val="center"/>
            <w:hideMark/>
          </w:tcPr>
          <w:p w14:paraId="2697FD5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2FDFED25"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3C9970C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6588F91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52C9671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13848E83"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5F5BF10F"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18946931"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E3BC17A"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6.32</w:t>
            </w:r>
          </w:p>
        </w:tc>
        <w:tc>
          <w:tcPr>
            <w:tcW w:w="4838" w:type="dxa"/>
            <w:tcBorders>
              <w:top w:val="nil"/>
              <w:left w:val="nil"/>
              <w:bottom w:val="single" w:sz="4" w:space="0" w:color="auto"/>
              <w:right w:val="single" w:sz="4" w:space="0" w:color="auto"/>
            </w:tcBorders>
            <w:shd w:val="clear" w:color="000000" w:fill="FFFFFF"/>
            <w:vAlign w:val="center"/>
            <w:hideMark/>
          </w:tcPr>
          <w:p w14:paraId="157A2B28"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50 HP</w:t>
            </w:r>
          </w:p>
        </w:tc>
        <w:tc>
          <w:tcPr>
            <w:tcW w:w="1272" w:type="dxa"/>
            <w:tcBorders>
              <w:top w:val="nil"/>
              <w:left w:val="nil"/>
              <w:bottom w:val="single" w:sz="4" w:space="0" w:color="auto"/>
              <w:right w:val="single" w:sz="4" w:space="0" w:color="auto"/>
            </w:tcBorders>
            <w:shd w:val="clear" w:color="000000" w:fill="FFFFFF"/>
            <w:vAlign w:val="center"/>
            <w:hideMark/>
          </w:tcPr>
          <w:p w14:paraId="0AD65C1A"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5C97F842"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4D1BD94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406ABEA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5A20C1F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35BD1A03"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329BA84D"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2B54C803"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09440C4"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6.33</w:t>
            </w:r>
          </w:p>
        </w:tc>
        <w:tc>
          <w:tcPr>
            <w:tcW w:w="4838" w:type="dxa"/>
            <w:tcBorders>
              <w:top w:val="nil"/>
              <w:left w:val="nil"/>
              <w:bottom w:val="single" w:sz="4" w:space="0" w:color="auto"/>
              <w:right w:val="single" w:sz="4" w:space="0" w:color="auto"/>
            </w:tcBorders>
            <w:shd w:val="clear" w:color="000000" w:fill="FFFFFF"/>
            <w:vAlign w:val="center"/>
            <w:hideMark/>
          </w:tcPr>
          <w:p w14:paraId="22854904"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60 HP</w:t>
            </w:r>
          </w:p>
        </w:tc>
        <w:tc>
          <w:tcPr>
            <w:tcW w:w="1272" w:type="dxa"/>
            <w:tcBorders>
              <w:top w:val="nil"/>
              <w:left w:val="nil"/>
              <w:bottom w:val="single" w:sz="4" w:space="0" w:color="auto"/>
              <w:right w:val="single" w:sz="4" w:space="0" w:color="auto"/>
            </w:tcBorders>
            <w:shd w:val="clear" w:color="000000" w:fill="FFFFFF"/>
            <w:vAlign w:val="center"/>
            <w:hideMark/>
          </w:tcPr>
          <w:p w14:paraId="6E4EDF9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62E39198"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4F555ED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19244A2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203D9129"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74F6A74F"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357D849A"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060CCE63"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E89DA2D"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6.34</w:t>
            </w:r>
          </w:p>
        </w:tc>
        <w:tc>
          <w:tcPr>
            <w:tcW w:w="4838" w:type="dxa"/>
            <w:tcBorders>
              <w:top w:val="nil"/>
              <w:left w:val="nil"/>
              <w:bottom w:val="single" w:sz="4" w:space="0" w:color="auto"/>
              <w:right w:val="single" w:sz="4" w:space="0" w:color="auto"/>
            </w:tcBorders>
            <w:shd w:val="clear" w:color="000000" w:fill="FFFFFF"/>
            <w:vAlign w:val="center"/>
            <w:hideMark/>
          </w:tcPr>
          <w:p w14:paraId="3983EE4E"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70 HP</w:t>
            </w:r>
          </w:p>
        </w:tc>
        <w:tc>
          <w:tcPr>
            <w:tcW w:w="1272" w:type="dxa"/>
            <w:tcBorders>
              <w:top w:val="nil"/>
              <w:left w:val="nil"/>
              <w:bottom w:val="single" w:sz="4" w:space="0" w:color="auto"/>
              <w:right w:val="single" w:sz="4" w:space="0" w:color="auto"/>
            </w:tcBorders>
            <w:shd w:val="clear" w:color="000000" w:fill="FFFFFF"/>
            <w:vAlign w:val="center"/>
            <w:hideMark/>
          </w:tcPr>
          <w:p w14:paraId="1559E6DA"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34F9FBBC"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753B1A29"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77677FF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58A433DD"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2E66941B"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304C9C16"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477A0C60"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4567000"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6.35</w:t>
            </w:r>
          </w:p>
        </w:tc>
        <w:tc>
          <w:tcPr>
            <w:tcW w:w="4838" w:type="dxa"/>
            <w:tcBorders>
              <w:top w:val="nil"/>
              <w:left w:val="nil"/>
              <w:bottom w:val="single" w:sz="4" w:space="0" w:color="auto"/>
              <w:right w:val="single" w:sz="4" w:space="0" w:color="auto"/>
            </w:tcBorders>
            <w:shd w:val="clear" w:color="000000" w:fill="FFFFFF"/>
            <w:vAlign w:val="center"/>
            <w:hideMark/>
          </w:tcPr>
          <w:p w14:paraId="73138724"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80 HP</w:t>
            </w:r>
          </w:p>
        </w:tc>
        <w:tc>
          <w:tcPr>
            <w:tcW w:w="1272" w:type="dxa"/>
            <w:tcBorders>
              <w:top w:val="nil"/>
              <w:left w:val="nil"/>
              <w:bottom w:val="single" w:sz="4" w:space="0" w:color="auto"/>
              <w:right w:val="single" w:sz="4" w:space="0" w:color="auto"/>
            </w:tcBorders>
            <w:shd w:val="clear" w:color="000000" w:fill="FFFFFF"/>
            <w:vAlign w:val="center"/>
            <w:hideMark/>
          </w:tcPr>
          <w:p w14:paraId="4F34536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25719DC5"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12BE5D3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2C0BE2B9"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5F05ACD2"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77C3D76B"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2F2C09A0"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3D5F941D"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039A321"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6.36</w:t>
            </w:r>
          </w:p>
        </w:tc>
        <w:tc>
          <w:tcPr>
            <w:tcW w:w="4838" w:type="dxa"/>
            <w:tcBorders>
              <w:top w:val="nil"/>
              <w:left w:val="nil"/>
              <w:bottom w:val="single" w:sz="4" w:space="0" w:color="auto"/>
              <w:right w:val="single" w:sz="4" w:space="0" w:color="auto"/>
            </w:tcBorders>
            <w:shd w:val="clear" w:color="000000" w:fill="FFFFFF"/>
            <w:vAlign w:val="center"/>
            <w:hideMark/>
          </w:tcPr>
          <w:p w14:paraId="2E34042D"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90 HP</w:t>
            </w:r>
          </w:p>
        </w:tc>
        <w:tc>
          <w:tcPr>
            <w:tcW w:w="1272" w:type="dxa"/>
            <w:tcBorders>
              <w:top w:val="nil"/>
              <w:left w:val="nil"/>
              <w:bottom w:val="single" w:sz="4" w:space="0" w:color="auto"/>
              <w:right w:val="single" w:sz="4" w:space="0" w:color="auto"/>
            </w:tcBorders>
            <w:shd w:val="clear" w:color="000000" w:fill="FFFFFF"/>
            <w:vAlign w:val="center"/>
            <w:hideMark/>
          </w:tcPr>
          <w:p w14:paraId="1C910E5D"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03E0BB5D"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5F808D6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61BD0E6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2CDEF79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00CD11BC"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562DFD69"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54EA947B"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16C20237"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6.37</w:t>
            </w:r>
          </w:p>
        </w:tc>
        <w:tc>
          <w:tcPr>
            <w:tcW w:w="4838" w:type="dxa"/>
            <w:tcBorders>
              <w:top w:val="nil"/>
              <w:left w:val="nil"/>
              <w:bottom w:val="single" w:sz="4" w:space="0" w:color="auto"/>
              <w:right w:val="single" w:sz="4" w:space="0" w:color="auto"/>
            </w:tcBorders>
            <w:shd w:val="clear" w:color="000000" w:fill="FFFFFF"/>
            <w:vAlign w:val="center"/>
            <w:hideMark/>
          </w:tcPr>
          <w:p w14:paraId="2BDBBE1D"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100 HP</w:t>
            </w:r>
          </w:p>
        </w:tc>
        <w:tc>
          <w:tcPr>
            <w:tcW w:w="1272" w:type="dxa"/>
            <w:tcBorders>
              <w:top w:val="nil"/>
              <w:left w:val="nil"/>
              <w:bottom w:val="single" w:sz="4" w:space="0" w:color="auto"/>
              <w:right w:val="single" w:sz="4" w:space="0" w:color="auto"/>
            </w:tcBorders>
            <w:shd w:val="clear" w:color="000000" w:fill="FFFFFF"/>
            <w:vAlign w:val="center"/>
            <w:hideMark/>
          </w:tcPr>
          <w:p w14:paraId="281938FA"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6AAB8B83"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5213FF6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6438D71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73A0B00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768DBD21"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369D8B02"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776690E8"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464F1AD5"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6.38</w:t>
            </w:r>
          </w:p>
        </w:tc>
        <w:tc>
          <w:tcPr>
            <w:tcW w:w="4838" w:type="dxa"/>
            <w:tcBorders>
              <w:top w:val="nil"/>
              <w:left w:val="nil"/>
              <w:bottom w:val="single" w:sz="4" w:space="0" w:color="auto"/>
              <w:right w:val="single" w:sz="4" w:space="0" w:color="auto"/>
            </w:tcBorders>
            <w:shd w:val="clear" w:color="000000" w:fill="FFFFFF"/>
            <w:vAlign w:val="center"/>
            <w:hideMark/>
          </w:tcPr>
          <w:p w14:paraId="63C549A6"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125 HP</w:t>
            </w:r>
          </w:p>
        </w:tc>
        <w:tc>
          <w:tcPr>
            <w:tcW w:w="1272" w:type="dxa"/>
            <w:tcBorders>
              <w:top w:val="nil"/>
              <w:left w:val="nil"/>
              <w:bottom w:val="single" w:sz="4" w:space="0" w:color="auto"/>
              <w:right w:val="single" w:sz="4" w:space="0" w:color="auto"/>
            </w:tcBorders>
            <w:shd w:val="clear" w:color="000000" w:fill="FFFFFF"/>
            <w:vAlign w:val="center"/>
            <w:hideMark/>
          </w:tcPr>
          <w:p w14:paraId="22A7513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07E300F3"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2AA8219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0F1CE03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61D17ED5"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3CFB92B6"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1A382816"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20F71224"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4D207F9"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6.39</w:t>
            </w:r>
          </w:p>
        </w:tc>
        <w:tc>
          <w:tcPr>
            <w:tcW w:w="4838" w:type="dxa"/>
            <w:tcBorders>
              <w:top w:val="nil"/>
              <w:left w:val="nil"/>
              <w:bottom w:val="single" w:sz="4" w:space="0" w:color="auto"/>
              <w:right w:val="single" w:sz="4" w:space="0" w:color="auto"/>
            </w:tcBorders>
            <w:shd w:val="clear" w:color="000000" w:fill="FFFFFF"/>
            <w:vAlign w:val="center"/>
            <w:hideMark/>
          </w:tcPr>
          <w:p w14:paraId="7888A050"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150 HP</w:t>
            </w:r>
          </w:p>
        </w:tc>
        <w:tc>
          <w:tcPr>
            <w:tcW w:w="1272" w:type="dxa"/>
            <w:tcBorders>
              <w:top w:val="nil"/>
              <w:left w:val="nil"/>
              <w:bottom w:val="single" w:sz="4" w:space="0" w:color="auto"/>
              <w:right w:val="single" w:sz="4" w:space="0" w:color="auto"/>
            </w:tcBorders>
            <w:shd w:val="clear" w:color="000000" w:fill="FFFFFF"/>
            <w:vAlign w:val="center"/>
            <w:hideMark/>
          </w:tcPr>
          <w:p w14:paraId="2C7B1A7E"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09B43050"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60AE2D0D"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15032A3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35770EF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33860029"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36C0E3FC"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32183242"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417FAF84" w14:textId="4369FF16"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6.4</w:t>
            </w:r>
            <w:r w:rsidR="0011127F">
              <w:rPr>
                <w:rFonts w:ascii="Calibri" w:eastAsia="Times New Roman" w:hAnsi="Calibri" w:cs="Calibri"/>
                <w:b/>
                <w:bCs/>
                <w:color w:val="000000"/>
                <w:sz w:val="18"/>
                <w:szCs w:val="18"/>
                <w:lang w:val="en-US"/>
              </w:rPr>
              <w:t>0</w:t>
            </w:r>
          </w:p>
        </w:tc>
        <w:tc>
          <w:tcPr>
            <w:tcW w:w="4838" w:type="dxa"/>
            <w:tcBorders>
              <w:top w:val="nil"/>
              <w:left w:val="nil"/>
              <w:bottom w:val="single" w:sz="4" w:space="0" w:color="auto"/>
              <w:right w:val="single" w:sz="4" w:space="0" w:color="auto"/>
            </w:tcBorders>
            <w:shd w:val="clear" w:color="000000" w:fill="FFFFFF"/>
            <w:vAlign w:val="center"/>
            <w:hideMark/>
          </w:tcPr>
          <w:p w14:paraId="5A7D3CE2"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180 HP</w:t>
            </w:r>
          </w:p>
        </w:tc>
        <w:tc>
          <w:tcPr>
            <w:tcW w:w="1272" w:type="dxa"/>
            <w:tcBorders>
              <w:top w:val="nil"/>
              <w:left w:val="nil"/>
              <w:bottom w:val="single" w:sz="4" w:space="0" w:color="auto"/>
              <w:right w:val="single" w:sz="4" w:space="0" w:color="auto"/>
            </w:tcBorders>
            <w:shd w:val="clear" w:color="000000" w:fill="FFFFFF"/>
            <w:vAlign w:val="center"/>
            <w:hideMark/>
          </w:tcPr>
          <w:p w14:paraId="1195937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32468B74"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5760B17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3384F14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0E2922D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5B2A30C0"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7C9D1AC0"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7972A3D0"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54CE737"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6.41</w:t>
            </w:r>
          </w:p>
        </w:tc>
        <w:tc>
          <w:tcPr>
            <w:tcW w:w="4838" w:type="dxa"/>
            <w:tcBorders>
              <w:top w:val="nil"/>
              <w:left w:val="nil"/>
              <w:bottom w:val="single" w:sz="4" w:space="0" w:color="auto"/>
              <w:right w:val="single" w:sz="4" w:space="0" w:color="auto"/>
            </w:tcBorders>
            <w:shd w:val="clear" w:color="000000" w:fill="FFFFFF"/>
            <w:vAlign w:val="center"/>
            <w:hideMark/>
          </w:tcPr>
          <w:p w14:paraId="524F0FA2"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200 HP</w:t>
            </w:r>
          </w:p>
        </w:tc>
        <w:tc>
          <w:tcPr>
            <w:tcW w:w="1272" w:type="dxa"/>
            <w:tcBorders>
              <w:top w:val="nil"/>
              <w:left w:val="nil"/>
              <w:bottom w:val="single" w:sz="4" w:space="0" w:color="auto"/>
              <w:right w:val="single" w:sz="4" w:space="0" w:color="auto"/>
            </w:tcBorders>
            <w:shd w:val="clear" w:color="000000" w:fill="FFFFFF"/>
            <w:vAlign w:val="center"/>
            <w:hideMark/>
          </w:tcPr>
          <w:p w14:paraId="3E178DD9"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28A98910"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0AFBEC6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7DA7F63D"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2F9E7A6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6DCB493D"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2AC5985B"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0ABEED83"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3E034AB7"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6.42</w:t>
            </w:r>
          </w:p>
        </w:tc>
        <w:tc>
          <w:tcPr>
            <w:tcW w:w="4838" w:type="dxa"/>
            <w:tcBorders>
              <w:top w:val="nil"/>
              <w:left w:val="nil"/>
              <w:bottom w:val="single" w:sz="4" w:space="0" w:color="auto"/>
              <w:right w:val="single" w:sz="4" w:space="0" w:color="auto"/>
            </w:tcBorders>
            <w:shd w:val="clear" w:color="000000" w:fill="FFFFFF"/>
            <w:vAlign w:val="center"/>
            <w:hideMark/>
          </w:tcPr>
          <w:p w14:paraId="1F56148A"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250 HP</w:t>
            </w:r>
          </w:p>
        </w:tc>
        <w:tc>
          <w:tcPr>
            <w:tcW w:w="1272" w:type="dxa"/>
            <w:tcBorders>
              <w:top w:val="nil"/>
              <w:left w:val="nil"/>
              <w:bottom w:val="single" w:sz="4" w:space="0" w:color="auto"/>
              <w:right w:val="single" w:sz="4" w:space="0" w:color="auto"/>
            </w:tcBorders>
            <w:shd w:val="clear" w:color="000000" w:fill="FFFFFF"/>
            <w:vAlign w:val="center"/>
            <w:hideMark/>
          </w:tcPr>
          <w:p w14:paraId="445EC59A"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02CF8C20"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6F3F5FA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6D461E3A"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3602989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1CA5E7DA"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23BC52BD"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04E02C9A"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9AA6DB1"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6.43</w:t>
            </w:r>
          </w:p>
        </w:tc>
        <w:tc>
          <w:tcPr>
            <w:tcW w:w="4838" w:type="dxa"/>
            <w:tcBorders>
              <w:top w:val="nil"/>
              <w:left w:val="nil"/>
              <w:bottom w:val="single" w:sz="4" w:space="0" w:color="auto"/>
              <w:right w:val="single" w:sz="4" w:space="0" w:color="auto"/>
            </w:tcBorders>
            <w:shd w:val="clear" w:color="000000" w:fill="FFFFFF"/>
            <w:vAlign w:val="center"/>
            <w:hideMark/>
          </w:tcPr>
          <w:p w14:paraId="7A3EF47E"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Sinewave output filter — for VFD 300 HP</w:t>
            </w:r>
          </w:p>
        </w:tc>
        <w:tc>
          <w:tcPr>
            <w:tcW w:w="1272" w:type="dxa"/>
            <w:tcBorders>
              <w:top w:val="nil"/>
              <w:left w:val="nil"/>
              <w:bottom w:val="single" w:sz="4" w:space="0" w:color="auto"/>
              <w:right w:val="single" w:sz="4" w:space="0" w:color="auto"/>
            </w:tcBorders>
            <w:shd w:val="clear" w:color="000000" w:fill="FFFFFF"/>
            <w:vAlign w:val="center"/>
            <w:hideMark/>
          </w:tcPr>
          <w:p w14:paraId="5C3673C4"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300418E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w:t>
            </w:r>
          </w:p>
        </w:tc>
        <w:tc>
          <w:tcPr>
            <w:tcW w:w="1710" w:type="dxa"/>
            <w:tcBorders>
              <w:top w:val="nil"/>
              <w:left w:val="nil"/>
              <w:bottom w:val="single" w:sz="4" w:space="0" w:color="auto"/>
              <w:right w:val="single" w:sz="4" w:space="0" w:color="auto"/>
            </w:tcBorders>
            <w:shd w:val="clear" w:color="FDF3E7" w:fill="FFFFFF"/>
            <w:noWrap/>
            <w:vAlign w:val="center"/>
            <w:hideMark/>
          </w:tcPr>
          <w:p w14:paraId="283CCCB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3F87083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3A52D722"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17141330"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7830D820"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7E0A606B" w14:textId="77777777" w:rsidTr="0011127F">
        <w:trPr>
          <w:trHeight w:val="28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271BD5D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6.44</w:t>
            </w:r>
          </w:p>
        </w:tc>
        <w:tc>
          <w:tcPr>
            <w:tcW w:w="4838" w:type="dxa"/>
            <w:tcBorders>
              <w:top w:val="nil"/>
              <w:left w:val="nil"/>
              <w:bottom w:val="single" w:sz="4" w:space="0" w:color="auto"/>
              <w:right w:val="single" w:sz="4" w:space="0" w:color="auto"/>
            </w:tcBorders>
            <w:shd w:val="clear" w:color="000000" w:fill="FFFFFF"/>
            <w:vAlign w:val="center"/>
            <w:hideMark/>
          </w:tcPr>
          <w:p w14:paraId="71E7F817"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Additional </w:t>
            </w:r>
            <w:proofErr w:type="gramStart"/>
            <w:r w:rsidRPr="00CF47F2">
              <w:rPr>
                <w:rFonts w:ascii="Calibri" w:eastAsia="Times New Roman" w:hAnsi="Calibri" w:cs="Calibri"/>
                <w:b/>
                <w:bCs/>
                <w:color w:val="1A1A1A"/>
                <w:sz w:val="18"/>
                <w:szCs w:val="18"/>
                <w:lang w:val="en-US"/>
              </w:rPr>
              <w:t>cable</w:t>
            </w:r>
            <w:proofErr w:type="gramEnd"/>
            <w:r w:rsidRPr="00CF47F2">
              <w:rPr>
                <w:rFonts w:ascii="Calibri" w:eastAsia="Times New Roman" w:hAnsi="Calibri" w:cs="Calibri"/>
                <w:b/>
                <w:bCs/>
                <w:color w:val="1A1A1A"/>
                <w:sz w:val="18"/>
                <w:szCs w:val="18"/>
                <w:lang w:val="en-US"/>
              </w:rPr>
              <w:t xml:space="preserve"> run beyond the first 50 m (array to pump / panel)</w:t>
            </w:r>
          </w:p>
        </w:tc>
        <w:tc>
          <w:tcPr>
            <w:tcW w:w="1272" w:type="dxa"/>
            <w:tcBorders>
              <w:top w:val="nil"/>
              <w:left w:val="nil"/>
              <w:bottom w:val="single" w:sz="4" w:space="0" w:color="auto"/>
              <w:right w:val="single" w:sz="4" w:space="0" w:color="auto"/>
            </w:tcBorders>
            <w:shd w:val="clear" w:color="000000" w:fill="FFFFFF"/>
            <w:vAlign w:val="center"/>
            <w:hideMark/>
          </w:tcPr>
          <w:p w14:paraId="6B2579C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m</w:t>
            </w:r>
          </w:p>
        </w:tc>
        <w:tc>
          <w:tcPr>
            <w:tcW w:w="981" w:type="dxa"/>
            <w:tcBorders>
              <w:top w:val="nil"/>
              <w:left w:val="nil"/>
              <w:bottom w:val="single" w:sz="4" w:space="0" w:color="auto"/>
              <w:right w:val="single" w:sz="4" w:space="0" w:color="auto"/>
            </w:tcBorders>
            <w:shd w:val="clear" w:color="FDF3E7" w:fill="FFFFFF"/>
            <w:noWrap/>
            <w:vAlign w:val="center"/>
            <w:hideMark/>
          </w:tcPr>
          <w:p w14:paraId="17BD7EA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200</w:t>
            </w:r>
          </w:p>
        </w:tc>
        <w:tc>
          <w:tcPr>
            <w:tcW w:w="1710" w:type="dxa"/>
            <w:tcBorders>
              <w:top w:val="nil"/>
              <w:left w:val="nil"/>
              <w:bottom w:val="single" w:sz="4" w:space="0" w:color="auto"/>
              <w:right w:val="single" w:sz="4" w:space="0" w:color="auto"/>
            </w:tcBorders>
            <w:shd w:val="clear" w:color="FDF3E7" w:fill="FFFFFF"/>
            <w:noWrap/>
            <w:vAlign w:val="center"/>
            <w:hideMark/>
          </w:tcPr>
          <w:p w14:paraId="5BB12296"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3588C4B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5AF03DE2"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4D82DBEB"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303BB7E4"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6F601C9C" w14:textId="77777777" w:rsidTr="0011127F">
        <w:trPr>
          <w:trHeight w:val="29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6F21EAB8"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6.45</w:t>
            </w:r>
          </w:p>
        </w:tc>
        <w:tc>
          <w:tcPr>
            <w:tcW w:w="4838" w:type="dxa"/>
            <w:tcBorders>
              <w:top w:val="nil"/>
              <w:left w:val="nil"/>
              <w:bottom w:val="single" w:sz="4" w:space="0" w:color="auto"/>
              <w:right w:val="single" w:sz="4" w:space="0" w:color="auto"/>
            </w:tcBorders>
            <w:shd w:val="clear" w:color="000000" w:fill="FFFFFF"/>
            <w:vAlign w:val="center"/>
            <w:hideMark/>
          </w:tcPr>
          <w:p w14:paraId="03368CCF"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Pump control panel with float / pressure switch &amp; tank level control</w:t>
            </w:r>
          </w:p>
        </w:tc>
        <w:tc>
          <w:tcPr>
            <w:tcW w:w="1272" w:type="dxa"/>
            <w:tcBorders>
              <w:top w:val="nil"/>
              <w:left w:val="nil"/>
              <w:bottom w:val="single" w:sz="4" w:space="0" w:color="auto"/>
              <w:right w:val="single" w:sz="4" w:space="0" w:color="auto"/>
            </w:tcBorders>
            <w:shd w:val="clear" w:color="000000" w:fill="FFFFFF"/>
            <w:vAlign w:val="center"/>
            <w:hideMark/>
          </w:tcPr>
          <w:p w14:paraId="5EC48D55"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356ECF32"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2</w:t>
            </w:r>
          </w:p>
        </w:tc>
        <w:tc>
          <w:tcPr>
            <w:tcW w:w="1710" w:type="dxa"/>
            <w:tcBorders>
              <w:top w:val="nil"/>
              <w:left w:val="nil"/>
              <w:bottom w:val="single" w:sz="4" w:space="0" w:color="auto"/>
              <w:right w:val="single" w:sz="4" w:space="0" w:color="auto"/>
            </w:tcBorders>
            <w:shd w:val="clear" w:color="FDF3E7" w:fill="FFFFFF"/>
            <w:noWrap/>
            <w:vAlign w:val="center"/>
            <w:hideMark/>
          </w:tcPr>
          <w:p w14:paraId="770F8F6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2AFE0F6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6FA1D54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2E801674"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02EA3E2E"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3B153047" w14:textId="77777777" w:rsidTr="0011127F">
        <w:trPr>
          <w:trHeight w:val="480"/>
        </w:trPr>
        <w:tc>
          <w:tcPr>
            <w:tcW w:w="829" w:type="dxa"/>
            <w:tcBorders>
              <w:top w:val="nil"/>
              <w:left w:val="single" w:sz="4" w:space="0" w:color="auto"/>
              <w:bottom w:val="single" w:sz="4" w:space="0" w:color="auto"/>
              <w:right w:val="single" w:sz="4" w:space="0" w:color="auto"/>
            </w:tcBorders>
            <w:shd w:val="clear" w:color="000000" w:fill="FFFFFF"/>
            <w:noWrap/>
            <w:vAlign w:val="center"/>
            <w:hideMark/>
          </w:tcPr>
          <w:p w14:paraId="55368BD4"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6.46</w:t>
            </w:r>
          </w:p>
        </w:tc>
        <w:tc>
          <w:tcPr>
            <w:tcW w:w="4838" w:type="dxa"/>
            <w:tcBorders>
              <w:top w:val="nil"/>
              <w:left w:val="nil"/>
              <w:bottom w:val="single" w:sz="4" w:space="0" w:color="auto"/>
              <w:right w:val="single" w:sz="4" w:space="0" w:color="auto"/>
            </w:tcBorders>
            <w:shd w:val="clear" w:color="000000" w:fill="FFFFFF"/>
            <w:vAlign w:val="center"/>
            <w:hideMark/>
          </w:tcPr>
          <w:p w14:paraId="289F17DD"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Borehole water level monitoring &amp; dry-run protection — submersible level sensor with sounding pipe</w:t>
            </w:r>
          </w:p>
        </w:tc>
        <w:tc>
          <w:tcPr>
            <w:tcW w:w="1272" w:type="dxa"/>
            <w:tcBorders>
              <w:top w:val="nil"/>
              <w:left w:val="nil"/>
              <w:bottom w:val="single" w:sz="4" w:space="0" w:color="auto"/>
              <w:right w:val="single" w:sz="4" w:space="0" w:color="auto"/>
            </w:tcBorders>
            <w:shd w:val="clear" w:color="000000" w:fill="FFFFFF"/>
            <w:vAlign w:val="center"/>
            <w:hideMark/>
          </w:tcPr>
          <w:p w14:paraId="7A63369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81" w:type="dxa"/>
            <w:tcBorders>
              <w:top w:val="nil"/>
              <w:left w:val="nil"/>
              <w:bottom w:val="single" w:sz="4" w:space="0" w:color="auto"/>
              <w:right w:val="single" w:sz="4" w:space="0" w:color="auto"/>
            </w:tcBorders>
            <w:shd w:val="clear" w:color="FDF3E7" w:fill="FFFFFF"/>
            <w:noWrap/>
            <w:vAlign w:val="center"/>
            <w:hideMark/>
          </w:tcPr>
          <w:p w14:paraId="4B319592"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2</w:t>
            </w:r>
          </w:p>
        </w:tc>
        <w:tc>
          <w:tcPr>
            <w:tcW w:w="1710" w:type="dxa"/>
            <w:tcBorders>
              <w:top w:val="nil"/>
              <w:left w:val="nil"/>
              <w:bottom w:val="single" w:sz="4" w:space="0" w:color="auto"/>
              <w:right w:val="single" w:sz="4" w:space="0" w:color="auto"/>
            </w:tcBorders>
            <w:shd w:val="clear" w:color="FDF3E7" w:fill="FFFFFF"/>
            <w:noWrap/>
            <w:vAlign w:val="center"/>
            <w:hideMark/>
          </w:tcPr>
          <w:p w14:paraId="4843D8B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70" w:type="dxa"/>
            <w:tcBorders>
              <w:top w:val="nil"/>
              <w:left w:val="nil"/>
              <w:bottom w:val="single" w:sz="4" w:space="0" w:color="auto"/>
              <w:right w:val="single" w:sz="4" w:space="0" w:color="auto"/>
            </w:tcBorders>
            <w:shd w:val="clear" w:color="FDF3E7" w:fill="FFFFFF"/>
            <w:noWrap/>
            <w:vAlign w:val="center"/>
            <w:hideMark/>
          </w:tcPr>
          <w:p w14:paraId="6DDE5DD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15" w:type="dxa"/>
            <w:tcBorders>
              <w:top w:val="nil"/>
              <w:left w:val="nil"/>
              <w:bottom w:val="single" w:sz="4" w:space="0" w:color="auto"/>
              <w:right w:val="single" w:sz="4" w:space="0" w:color="auto"/>
            </w:tcBorders>
            <w:noWrap/>
            <w:vAlign w:val="center"/>
            <w:hideMark/>
          </w:tcPr>
          <w:p w14:paraId="06C2EE2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15" w:type="dxa"/>
            <w:tcBorders>
              <w:top w:val="nil"/>
              <w:left w:val="nil"/>
              <w:bottom w:val="single" w:sz="4" w:space="0" w:color="auto"/>
              <w:right w:val="single" w:sz="4" w:space="0" w:color="auto"/>
            </w:tcBorders>
            <w:noWrap/>
            <w:vAlign w:val="center"/>
            <w:hideMark/>
          </w:tcPr>
          <w:p w14:paraId="7F36268D"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04" w:type="dxa"/>
            <w:tcBorders>
              <w:top w:val="nil"/>
              <w:left w:val="nil"/>
              <w:bottom w:val="single" w:sz="4" w:space="0" w:color="auto"/>
              <w:right w:val="single" w:sz="4" w:space="0" w:color="auto"/>
            </w:tcBorders>
            <w:noWrap/>
            <w:vAlign w:val="bottom"/>
            <w:hideMark/>
          </w:tcPr>
          <w:p w14:paraId="5B71E2C3"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bl>
    <w:p w14:paraId="67B99BD8" w14:textId="77777777" w:rsidR="0011127F" w:rsidRDefault="0011127F" w:rsidP="0011127F">
      <w:pPr>
        <w:rPr>
          <w:rFonts w:cstheme="minorHAnsi"/>
          <w:b/>
          <w:bCs/>
          <w:color w:val="0070C0"/>
          <w:u w:val="single"/>
        </w:rPr>
      </w:pPr>
    </w:p>
    <w:p w14:paraId="4F8981A7" w14:textId="77777777" w:rsidR="0011127F" w:rsidRDefault="0011127F" w:rsidP="0011127F">
      <w:pPr>
        <w:rPr>
          <w:rFonts w:cstheme="minorHAnsi"/>
          <w:b/>
          <w:bCs/>
          <w:color w:val="0070C0"/>
          <w:u w:val="single"/>
        </w:rPr>
      </w:pPr>
    </w:p>
    <w:p w14:paraId="4EE583EC" w14:textId="77777777" w:rsidR="0011127F" w:rsidRDefault="0011127F" w:rsidP="0011127F">
      <w:pPr>
        <w:rPr>
          <w:rFonts w:cstheme="minorHAnsi"/>
          <w:b/>
          <w:bCs/>
          <w:color w:val="0070C0"/>
          <w:u w:val="single"/>
        </w:rPr>
      </w:pPr>
    </w:p>
    <w:p w14:paraId="0582DF7E" w14:textId="1DD47F7D" w:rsidR="0051356D" w:rsidRDefault="0051356D" w:rsidP="0011127F">
      <w:pPr>
        <w:rPr>
          <w:rFonts w:cstheme="minorHAnsi"/>
        </w:rPr>
      </w:pPr>
      <w:r w:rsidRPr="0011127F">
        <w:rPr>
          <w:rFonts w:cstheme="minorHAnsi"/>
          <w:b/>
          <w:bCs/>
          <w:color w:val="0070C0"/>
          <w:u w:val="single"/>
        </w:rPr>
        <w:lastRenderedPageBreak/>
        <w:t xml:space="preserve">Lot </w:t>
      </w:r>
      <w:r w:rsidR="0011127F">
        <w:rPr>
          <w:rFonts w:cstheme="minorHAnsi"/>
          <w:b/>
          <w:bCs/>
          <w:color w:val="0070C0"/>
          <w:u w:val="single"/>
        </w:rPr>
        <w:t>7</w:t>
      </w:r>
      <w:r w:rsidRPr="0011127F">
        <w:rPr>
          <w:rFonts w:cstheme="minorHAnsi"/>
          <w:b/>
          <w:bCs/>
          <w:color w:val="0070C0"/>
          <w:u w:val="single"/>
        </w:rPr>
        <w:t xml:space="preserve">: </w:t>
      </w:r>
      <w:r w:rsidR="007658DA" w:rsidRPr="0011127F">
        <w:rPr>
          <w:rFonts w:cstheme="minorHAnsi"/>
          <w:b/>
          <w:bCs/>
          <w:color w:val="0070C0"/>
          <w:u w:val="single"/>
        </w:rPr>
        <w:t>ENGINEERING DOCUMENTATION &amp; HANDOVER</w:t>
      </w:r>
    </w:p>
    <w:tbl>
      <w:tblPr>
        <w:tblW w:w="15926" w:type="dxa"/>
        <w:tblInd w:w="-815" w:type="dxa"/>
        <w:tblLook w:val="04A0" w:firstRow="1" w:lastRow="0" w:firstColumn="1" w:lastColumn="0" w:noHBand="0" w:noVBand="1"/>
      </w:tblPr>
      <w:tblGrid>
        <w:gridCol w:w="843"/>
        <w:gridCol w:w="4557"/>
        <w:gridCol w:w="1293"/>
        <w:gridCol w:w="994"/>
        <w:gridCol w:w="1830"/>
        <w:gridCol w:w="1189"/>
        <w:gridCol w:w="1556"/>
        <w:gridCol w:w="1836"/>
        <w:gridCol w:w="1828"/>
      </w:tblGrid>
      <w:tr w:rsidR="00CF47F2" w:rsidRPr="00CF47F2" w14:paraId="4F377262" w14:textId="77777777" w:rsidTr="0011127F">
        <w:trPr>
          <w:trHeight w:val="176"/>
        </w:trPr>
        <w:tc>
          <w:tcPr>
            <w:tcW w:w="5400"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1BEE568"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LRC to Complete </w:t>
            </w:r>
            <w:r w:rsidRPr="00CF47F2">
              <w:rPr>
                <w:rFonts w:ascii="Calibri" w:eastAsia="Times New Roman" w:hAnsi="Calibri" w:cs="Calibri"/>
                <w:b/>
                <w:bCs/>
                <w:color w:val="FF0000"/>
                <w:sz w:val="18"/>
                <w:szCs w:val="18"/>
                <w:lang w:val="en-US"/>
              </w:rPr>
              <w:t>(BIDDERS ARE NOTE ALLOWED TO MODIFY THE LRC SECTION)</w:t>
            </w:r>
          </w:p>
        </w:tc>
        <w:tc>
          <w:tcPr>
            <w:tcW w:w="10526" w:type="dxa"/>
            <w:gridSpan w:val="7"/>
            <w:tcBorders>
              <w:top w:val="single" w:sz="4" w:space="0" w:color="auto"/>
              <w:left w:val="nil"/>
              <w:bottom w:val="single" w:sz="4" w:space="0" w:color="auto"/>
              <w:right w:val="single" w:sz="4" w:space="0" w:color="000000"/>
            </w:tcBorders>
            <w:shd w:val="clear" w:color="000000" w:fill="D9D9D9"/>
            <w:noWrap/>
            <w:vAlign w:val="center"/>
            <w:hideMark/>
          </w:tcPr>
          <w:p w14:paraId="1373740A"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BIDDER to Complete </w:t>
            </w:r>
          </w:p>
        </w:tc>
      </w:tr>
      <w:tr w:rsidR="00CF47F2" w:rsidRPr="00CF47F2" w14:paraId="56FE9A05" w14:textId="77777777" w:rsidTr="0011127F">
        <w:trPr>
          <w:trHeight w:val="564"/>
        </w:trPr>
        <w:tc>
          <w:tcPr>
            <w:tcW w:w="843" w:type="dxa"/>
            <w:tcBorders>
              <w:top w:val="nil"/>
              <w:left w:val="single" w:sz="4" w:space="0" w:color="auto"/>
              <w:bottom w:val="single" w:sz="4" w:space="0" w:color="auto"/>
              <w:right w:val="single" w:sz="4" w:space="0" w:color="auto"/>
            </w:tcBorders>
            <w:shd w:val="clear" w:color="000000" w:fill="D9D9D9"/>
            <w:vAlign w:val="center"/>
            <w:hideMark/>
          </w:tcPr>
          <w:p w14:paraId="1D2C06C6"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Item Number</w:t>
            </w:r>
          </w:p>
        </w:tc>
        <w:tc>
          <w:tcPr>
            <w:tcW w:w="4557" w:type="dxa"/>
            <w:tcBorders>
              <w:top w:val="nil"/>
              <w:left w:val="nil"/>
              <w:bottom w:val="single" w:sz="4" w:space="0" w:color="auto"/>
              <w:right w:val="single" w:sz="4" w:space="0" w:color="auto"/>
            </w:tcBorders>
            <w:shd w:val="clear" w:color="000000" w:fill="D9D9D9"/>
            <w:vAlign w:val="center"/>
            <w:hideMark/>
          </w:tcPr>
          <w:p w14:paraId="3D0CA65B" w14:textId="77777777" w:rsidR="00CF47F2" w:rsidRPr="00CF47F2" w:rsidRDefault="00CF47F2" w:rsidP="00CF47F2">
            <w:pPr>
              <w:spacing w:after="0" w:line="240" w:lineRule="auto"/>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Item/Milestone Required</w:t>
            </w:r>
          </w:p>
        </w:tc>
        <w:tc>
          <w:tcPr>
            <w:tcW w:w="1293" w:type="dxa"/>
            <w:tcBorders>
              <w:top w:val="nil"/>
              <w:left w:val="nil"/>
              <w:bottom w:val="single" w:sz="4" w:space="0" w:color="auto"/>
              <w:right w:val="single" w:sz="4" w:space="0" w:color="auto"/>
            </w:tcBorders>
            <w:shd w:val="clear" w:color="000000" w:fill="D9D9D9"/>
            <w:vAlign w:val="center"/>
            <w:hideMark/>
          </w:tcPr>
          <w:p w14:paraId="2956D564"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Unit of Measurement</w:t>
            </w:r>
          </w:p>
        </w:tc>
        <w:tc>
          <w:tcPr>
            <w:tcW w:w="994" w:type="dxa"/>
            <w:tcBorders>
              <w:top w:val="nil"/>
              <w:left w:val="nil"/>
              <w:bottom w:val="single" w:sz="4" w:space="0" w:color="auto"/>
              <w:right w:val="single" w:sz="4" w:space="0" w:color="auto"/>
            </w:tcBorders>
            <w:shd w:val="clear" w:color="000000" w:fill="D9D9D9"/>
            <w:vAlign w:val="center"/>
            <w:hideMark/>
          </w:tcPr>
          <w:p w14:paraId="03451920"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Estimated Quantity </w:t>
            </w:r>
          </w:p>
        </w:tc>
        <w:tc>
          <w:tcPr>
            <w:tcW w:w="1830" w:type="dxa"/>
            <w:tcBorders>
              <w:top w:val="nil"/>
              <w:left w:val="nil"/>
              <w:bottom w:val="single" w:sz="4" w:space="0" w:color="auto"/>
              <w:right w:val="single" w:sz="4" w:space="0" w:color="auto"/>
            </w:tcBorders>
            <w:shd w:val="clear" w:color="000000" w:fill="D9D9D9"/>
            <w:vAlign w:val="center"/>
            <w:hideMark/>
          </w:tcPr>
          <w:p w14:paraId="0CE19228"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Unit Price in USD, Exclusive VAT </w:t>
            </w:r>
          </w:p>
        </w:tc>
        <w:tc>
          <w:tcPr>
            <w:tcW w:w="1189" w:type="dxa"/>
            <w:tcBorders>
              <w:top w:val="nil"/>
              <w:left w:val="nil"/>
              <w:bottom w:val="single" w:sz="4" w:space="0" w:color="auto"/>
              <w:right w:val="single" w:sz="4" w:space="0" w:color="auto"/>
            </w:tcBorders>
            <w:shd w:val="clear" w:color="000000" w:fill="D9D9D9"/>
            <w:vAlign w:val="center"/>
            <w:hideMark/>
          </w:tcPr>
          <w:p w14:paraId="44B0BE7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VAT (%)</w:t>
            </w:r>
          </w:p>
        </w:tc>
        <w:tc>
          <w:tcPr>
            <w:tcW w:w="1556" w:type="dxa"/>
            <w:tcBorders>
              <w:top w:val="nil"/>
              <w:left w:val="nil"/>
              <w:bottom w:val="single" w:sz="4" w:space="0" w:color="auto"/>
              <w:right w:val="single" w:sz="4" w:space="0" w:color="auto"/>
            </w:tcBorders>
            <w:shd w:val="clear" w:color="000000" w:fill="D9D9D9"/>
            <w:vAlign w:val="center"/>
            <w:hideMark/>
          </w:tcPr>
          <w:p w14:paraId="4B885D20"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Unit Price in USD, inclusive VAT </w:t>
            </w:r>
          </w:p>
        </w:tc>
        <w:tc>
          <w:tcPr>
            <w:tcW w:w="1836" w:type="dxa"/>
            <w:tcBorders>
              <w:top w:val="nil"/>
              <w:left w:val="nil"/>
              <w:bottom w:val="single" w:sz="4" w:space="0" w:color="auto"/>
              <w:right w:val="single" w:sz="4" w:space="0" w:color="auto"/>
            </w:tcBorders>
            <w:shd w:val="clear" w:color="000000" w:fill="D9D9D9"/>
            <w:vAlign w:val="center"/>
            <w:hideMark/>
          </w:tcPr>
          <w:p w14:paraId="4969671F"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Total Price in USD, inclusive VAT </w:t>
            </w:r>
          </w:p>
        </w:tc>
        <w:tc>
          <w:tcPr>
            <w:tcW w:w="1824" w:type="dxa"/>
            <w:tcBorders>
              <w:top w:val="nil"/>
              <w:left w:val="nil"/>
              <w:bottom w:val="single" w:sz="4" w:space="0" w:color="auto"/>
              <w:right w:val="single" w:sz="4" w:space="0" w:color="auto"/>
            </w:tcBorders>
            <w:shd w:val="clear" w:color="000000" w:fill="D9D9D9"/>
            <w:vAlign w:val="center"/>
            <w:hideMark/>
          </w:tcPr>
          <w:p w14:paraId="6BA5E993"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Lead time of Delivery from the date of the purchase order </w:t>
            </w:r>
          </w:p>
        </w:tc>
      </w:tr>
      <w:tr w:rsidR="00CF47F2" w:rsidRPr="00CF47F2" w14:paraId="1243483E" w14:textId="77777777" w:rsidTr="0011127F">
        <w:trPr>
          <w:trHeight w:val="282"/>
        </w:trPr>
        <w:tc>
          <w:tcPr>
            <w:tcW w:w="843" w:type="dxa"/>
            <w:tcBorders>
              <w:top w:val="nil"/>
              <w:left w:val="single" w:sz="4" w:space="0" w:color="auto"/>
              <w:bottom w:val="single" w:sz="4" w:space="0" w:color="auto"/>
              <w:right w:val="single" w:sz="4" w:space="0" w:color="auto"/>
            </w:tcBorders>
            <w:shd w:val="clear" w:color="000000" w:fill="FFFFFF"/>
            <w:noWrap/>
            <w:vAlign w:val="center"/>
            <w:hideMark/>
          </w:tcPr>
          <w:p w14:paraId="0067A822"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7.1</w:t>
            </w:r>
          </w:p>
        </w:tc>
        <w:tc>
          <w:tcPr>
            <w:tcW w:w="4557" w:type="dxa"/>
            <w:tcBorders>
              <w:top w:val="nil"/>
              <w:left w:val="nil"/>
              <w:bottom w:val="single" w:sz="4" w:space="0" w:color="auto"/>
              <w:right w:val="single" w:sz="4" w:space="0" w:color="auto"/>
            </w:tcBorders>
            <w:shd w:val="clear" w:color="000000" w:fill="FFFFFF"/>
            <w:vAlign w:val="center"/>
            <w:hideMark/>
          </w:tcPr>
          <w:p w14:paraId="23A9CC90"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xml:space="preserve">Engineering design, calculations &amp; shop drawings for a solar installation (pre-construction) (2 hard copies + soft copy on USB and by </w:t>
            </w:r>
            <w:proofErr w:type="gramStart"/>
            <w:r w:rsidRPr="00CF47F2">
              <w:rPr>
                <w:rFonts w:ascii="Calibri" w:eastAsia="Times New Roman" w:hAnsi="Calibri" w:cs="Calibri"/>
                <w:b/>
                <w:bCs/>
                <w:color w:val="1A1A1A"/>
                <w:sz w:val="18"/>
                <w:szCs w:val="18"/>
                <w:lang w:val="en-US"/>
              </w:rPr>
              <w:t>email )</w:t>
            </w:r>
            <w:proofErr w:type="gramEnd"/>
          </w:p>
        </w:tc>
        <w:tc>
          <w:tcPr>
            <w:tcW w:w="1293" w:type="dxa"/>
            <w:tcBorders>
              <w:top w:val="nil"/>
              <w:left w:val="nil"/>
              <w:bottom w:val="single" w:sz="4" w:space="0" w:color="auto"/>
              <w:right w:val="single" w:sz="4" w:space="0" w:color="auto"/>
            </w:tcBorders>
            <w:shd w:val="clear" w:color="000000" w:fill="FFFFFF"/>
            <w:vAlign w:val="center"/>
            <w:hideMark/>
          </w:tcPr>
          <w:p w14:paraId="44196A3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94" w:type="dxa"/>
            <w:tcBorders>
              <w:top w:val="nil"/>
              <w:left w:val="nil"/>
              <w:bottom w:val="single" w:sz="4" w:space="0" w:color="auto"/>
              <w:right w:val="single" w:sz="4" w:space="0" w:color="auto"/>
            </w:tcBorders>
            <w:shd w:val="clear" w:color="FDF3E7" w:fill="FFFFFF"/>
            <w:noWrap/>
            <w:vAlign w:val="center"/>
            <w:hideMark/>
          </w:tcPr>
          <w:p w14:paraId="1E0D5152"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15</w:t>
            </w:r>
          </w:p>
        </w:tc>
        <w:tc>
          <w:tcPr>
            <w:tcW w:w="1830" w:type="dxa"/>
            <w:tcBorders>
              <w:top w:val="nil"/>
              <w:left w:val="nil"/>
              <w:bottom w:val="single" w:sz="4" w:space="0" w:color="auto"/>
              <w:right w:val="single" w:sz="4" w:space="0" w:color="auto"/>
            </w:tcBorders>
            <w:shd w:val="clear" w:color="FDF3E7" w:fill="FFFFFF"/>
            <w:noWrap/>
            <w:vAlign w:val="center"/>
            <w:hideMark/>
          </w:tcPr>
          <w:p w14:paraId="7FF5823D"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89" w:type="dxa"/>
            <w:tcBorders>
              <w:top w:val="nil"/>
              <w:left w:val="nil"/>
              <w:bottom w:val="single" w:sz="4" w:space="0" w:color="auto"/>
              <w:right w:val="single" w:sz="4" w:space="0" w:color="auto"/>
            </w:tcBorders>
            <w:shd w:val="clear" w:color="FDF3E7" w:fill="FFFFFF"/>
            <w:noWrap/>
            <w:vAlign w:val="center"/>
            <w:hideMark/>
          </w:tcPr>
          <w:p w14:paraId="08925AF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56" w:type="dxa"/>
            <w:tcBorders>
              <w:top w:val="nil"/>
              <w:left w:val="nil"/>
              <w:bottom w:val="single" w:sz="4" w:space="0" w:color="auto"/>
              <w:right w:val="single" w:sz="4" w:space="0" w:color="auto"/>
            </w:tcBorders>
            <w:noWrap/>
            <w:vAlign w:val="center"/>
            <w:hideMark/>
          </w:tcPr>
          <w:p w14:paraId="71B98D6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36" w:type="dxa"/>
            <w:tcBorders>
              <w:top w:val="nil"/>
              <w:left w:val="nil"/>
              <w:bottom w:val="single" w:sz="4" w:space="0" w:color="auto"/>
              <w:right w:val="single" w:sz="4" w:space="0" w:color="auto"/>
            </w:tcBorders>
            <w:noWrap/>
            <w:vAlign w:val="center"/>
            <w:hideMark/>
          </w:tcPr>
          <w:p w14:paraId="76736F8D"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24" w:type="dxa"/>
            <w:tcBorders>
              <w:top w:val="nil"/>
              <w:left w:val="nil"/>
              <w:bottom w:val="single" w:sz="4" w:space="0" w:color="auto"/>
              <w:right w:val="single" w:sz="4" w:space="0" w:color="auto"/>
            </w:tcBorders>
            <w:noWrap/>
            <w:vAlign w:val="bottom"/>
            <w:hideMark/>
          </w:tcPr>
          <w:p w14:paraId="458B7639"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700F3700" w14:textId="77777777" w:rsidTr="0011127F">
        <w:trPr>
          <w:trHeight w:val="282"/>
        </w:trPr>
        <w:tc>
          <w:tcPr>
            <w:tcW w:w="843" w:type="dxa"/>
            <w:tcBorders>
              <w:top w:val="nil"/>
              <w:left w:val="single" w:sz="4" w:space="0" w:color="auto"/>
              <w:bottom w:val="single" w:sz="4" w:space="0" w:color="auto"/>
              <w:right w:val="single" w:sz="4" w:space="0" w:color="auto"/>
            </w:tcBorders>
            <w:shd w:val="clear" w:color="000000" w:fill="FFFFFF"/>
            <w:noWrap/>
            <w:vAlign w:val="center"/>
            <w:hideMark/>
          </w:tcPr>
          <w:p w14:paraId="3A373CB4"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7.2</w:t>
            </w:r>
          </w:p>
        </w:tc>
        <w:tc>
          <w:tcPr>
            <w:tcW w:w="4557" w:type="dxa"/>
            <w:tcBorders>
              <w:top w:val="nil"/>
              <w:left w:val="nil"/>
              <w:bottom w:val="single" w:sz="4" w:space="0" w:color="auto"/>
              <w:right w:val="single" w:sz="4" w:space="0" w:color="auto"/>
            </w:tcBorders>
            <w:shd w:val="clear" w:color="000000" w:fill="FFFFFF"/>
            <w:vAlign w:val="center"/>
            <w:hideMark/>
          </w:tcPr>
          <w:p w14:paraId="7420987C"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As-built drawings of the completed solar installation (AutoCAD + PDF) (2 hard copies + soft copy on USB and by email)</w:t>
            </w:r>
          </w:p>
        </w:tc>
        <w:tc>
          <w:tcPr>
            <w:tcW w:w="1293" w:type="dxa"/>
            <w:tcBorders>
              <w:top w:val="nil"/>
              <w:left w:val="nil"/>
              <w:bottom w:val="single" w:sz="4" w:space="0" w:color="auto"/>
              <w:right w:val="single" w:sz="4" w:space="0" w:color="auto"/>
            </w:tcBorders>
            <w:shd w:val="clear" w:color="000000" w:fill="FFFFFF"/>
            <w:vAlign w:val="center"/>
            <w:hideMark/>
          </w:tcPr>
          <w:p w14:paraId="2186B7BF"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No.</w:t>
            </w:r>
          </w:p>
        </w:tc>
        <w:tc>
          <w:tcPr>
            <w:tcW w:w="994" w:type="dxa"/>
            <w:tcBorders>
              <w:top w:val="nil"/>
              <w:left w:val="nil"/>
              <w:bottom w:val="single" w:sz="4" w:space="0" w:color="auto"/>
              <w:right w:val="single" w:sz="4" w:space="0" w:color="auto"/>
            </w:tcBorders>
            <w:shd w:val="clear" w:color="FDF3E7" w:fill="FFFFFF"/>
            <w:noWrap/>
            <w:vAlign w:val="center"/>
            <w:hideMark/>
          </w:tcPr>
          <w:p w14:paraId="4843E70A"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15</w:t>
            </w:r>
          </w:p>
        </w:tc>
        <w:tc>
          <w:tcPr>
            <w:tcW w:w="1830" w:type="dxa"/>
            <w:tcBorders>
              <w:top w:val="nil"/>
              <w:left w:val="nil"/>
              <w:bottom w:val="single" w:sz="4" w:space="0" w:color="auto"/>
              <w:right w:val="single" w:sz="4" w:space="0" w:color="auto"/>
            </w:tcBorders>
            <w:shd w:val="clear" w:color="FDF3E7" w:fill="FFFFFF"/>
            <w:noWrap/>
            <w:vAlign w:val="center"/>
            <w:hideMark/>
          </w:tcPr>
          <w:p w14:paraId="70033D8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89" w:type="dxa"/>
            <w:tcBorders>
              <w:top w:val="nil"/>
              <w:left w:val="nil"/>
              <w:bottom w:val="single" w:sz="4" w:space="0" w:color="auto"/>
              <w:right w:val="single" w:sz="4" w:space="0" w:color="auto"/>
            </w:tcBorders>
            <w:shd w:val="clear" w:color="FDF3E7" w:fill="FFFFFF"/>
            <w:noWrap/>
            <w:vAlign w:val="center"/>
            <w:hideMark/>
          </w:tcPr>
          <w:p w14:paraId="475B53A8"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56" w:type="dxa"/>
            <w:tcBorders>
              <w:top w:val="nil"/>
              <w:left w:val="nil"/>
              <w:bottom w:val="single" w:sz="4" w:space="0" w:color="auto"/>
              <w:right w:val="single" w:sz="4" w:space="0" w:color="auto"/>
            </w:tcBorders>
            <w:noWrap/>
            <w:vAlign w:val="center"/>
            <w:hideMark/>
          </w:tcPr>
          <w:p w14:paraId="15A52D2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36" w:type="dxa"/>
            <w:tcBorders>
              <w:top w:val="nil"/>
              <w:left w:val="nil"/>
              <w:bottom w:val="single" w:sz="4" w:space="0" w:color="auto"/>
              <w:right w:val="single" w:sz="4" w:space="0" w:color="auto"/>
            </w:tcBorders>
            <w:noWrap/>
            <w:vAlign w:val="center"/>
            <w:hideMark/>
          </w:tcPr>
          <w:p w14:paraId="7CC0D6F9"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24" w:type="dxa"/>
            <w:tcBorders>
              <w:top w:val="nil"/>
              <w:left w:val="nil"/>
              <w:bottom w:val="single" w:sz="4" w:space="0" w:color="auto"/>
              <w:right w:val="single" w:sz="4" w:space="0" w:color="auto"/>
            </w:tcBorders>
            <w:noWrap/>
            <w:vAlign w:val="bottom"/>
            <w:hideMark/>
          </w:tcPr>
          <w:p w14:paraId="0D04110F"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r w:rsidR="00CF47F2" w:rsidRPr="00CF47F2" w14:paraId="44EB1AC7" w14:textId="77777777" w:rsidTr="0011127F">
        <w:trPr>
          <w:trHeight w:val="170"/>
        </w:trPr>
        <w:tc>
          <w:tcPr>
            <w:tcW w:w="843" w:type="dxa"/>
            <w:tcBorders>
              <w:top w:val="nil"/>
              <w:left w:val="single" w:sz="4" w:space="0" w:color="auto"/>
              <w:bottom w:val="single" w:sz="4" w:space="0" w:color="auto"/>
              <w:right w:val="single" w:sz="4" w:space="0" w:color="auto"/>
            </w:tcBorders>
            <w:shd w:val="clear" w:color="000000" w:fill="FFFFFF"/>
            <w:noWrap/>
            <w:vAlign w:val="center"/>
            <w:hideMark/>
          </w:tcPr>
          <w:p w14:paraId="12BDF0F1"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7.3</w:t>
            </w:r>
          </w:p>
        </w:tc>
        <w:tc>
          <w:tcPr>
            <w:tcW w:w="4557" w:type="dxa"/>
            <w:tcBorders>
              <w:top w:val="nil"/>
              <w:left w:val="nil"/>
              <w:bottom w:val="single" w:sz="4" w:space="0" w:color="auto"/>
              <w:right w:val="single" w:sz="4" w:space="0" w:color="auto"/>
            </w:tcBorders>
            <w:shd w:val="clear" w:color="000000" w:fill="FFFFFF"/>
            <w:vAlign w:val="center"/>
            <w:hideMark/>
          </w:tcPr>
          <w:p w14:paraId="1BD0FD6F"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O&amp;M manual (2 hard copies + soft copy on USB and by email) &amp; warranty certificates</w:t>
            </w:r>
          </w:p>
        </w:tc>
        <w:tc>
          <w:tcPr>
            <w:tcW w:w="1293" w:type="dxa"/>
            <w:tcBorders>
              <w:top w:val="nil"/>
              <w:left w:val="nil"/>
              <w:bottom w:val="single" w:sz="4" w:space="0" w:color="auto"/>
              <w:right w:val="single" w:sz="4" w:space="0" w:color="auto"/>
            </w:tcBorders>
            <w:shd w:val="clear" w:color="000000" w:fill="FFFFFF"/>
            <w:vAlign w:val="center"/>
            <w:hideMark/>
          </w:tcPr>
          <w:p w14:paraId="3B97416C"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Set</w:t>
            </w:r>
          </w:p>
        </w:tc>
        <w:tc>
          <w:tcPr>
            <w:tcW w:w="994" w:type="dxa"/>
            <w:tcBorders>
              <w:top w:val="nil"/>
              <w:left w:val="nil"/>
              <w:bottom w:val="single" w:sz="4" w:space="0" w:color="auto"/>
              <w:right w:val="single" w:sz="4" w:space="0" w:color="auto"/>
            </w:tcBorders>
            <w:shd w:val="clear" w:color="FDF3E7" w:fill="FFFFFF"/>
            <w:noWrap/>
            <w:vAlign w:val="center"/>
            <w:hideMark/>
          </w:tcPr>
          <w:p w14:paraId="34B5AB9E"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15</w:t>
            </w:r>
          </w:p>
        </w:tc>
        <w:tc>
          <w:tcPr>
            <w:tcW w:w="1830" w:type="dxa"/>
            <w:tcBorders>
              <w:top w:val="nil"/>
              <w:left w:val="nil"/>
              <w:bottom w:val="single" w:sz="4" w:space="0" w:color="auto"/>
              <w:right w:val="single" w:sz="4" w:space="0" w:color="auto"/>
            </w:tcBorders>
            <w:shd w:val="clear" w:color="FDF3E7" w:fill="FFFFFF"/>
            <w:noWrap/>
            <w:vAlign w:val="center"/>
            <w:hideMark/>
          </w:tcPr>
          <w:p w14:paraId="3885AF01"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189" w:type="dxa"/>
            <w:tcBorders>
              <w:top w:val="nil"/>
              <w:left w:val="nil"/>
              <w:bottom w:val="single" w:sz="4" w:space="0" w:color="auto"/>
              <w:right w:val="single" w:sz="4" w:space="0" w:color="auto"/>
            </w:tcBorders>
            <w:shd w:val="clear" w:color="FDF3E7" w:fill="FFFFFF"/>
            <w:noWrap/>
            <w:vAlign w:val="center"/>
            <w:hideMark/>
          </w:tcPr>
          <w:p w14:paraId="7B9794B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56" w:type="dxa"/>
            <w:tcBorders>
              <w:top w:val="nil"/>
              <w:left w:val="nil"/>
              <w:bottom w:val="single" w:sz="4" w:space="0" w:color="auto"/>
              <w:right w:val="single" w:sz="4" w:space="0" w:color="auto"/>
            </w:tcBorders>
            <w:noWrap/>
            <w:vAlign w:val="center"/>
            <w:hideMark/>
          </w:tcPr>
          <w:p w14:paraId="013080FB"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836" w:type="dxa"/>
            <w:tcBorders>
              <w:top w:val="nil"/>
              <w:left w:val="nil"/>
              <w:bottom w:val="single" w:sz="4" w:space="0" w:color="auto"/>
              <w:right w:val="single" w:sz="4" w:space="0" w:color="auto"/>
            </w:tcBorders>
            <w:noWrap/>
            <w:vAlign w:val="center"/>
            <w:hideMark/>
          </w:tcPr>
          <w:p w14:paraId="3CD0CAAA"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24" w:type="dxa"/>
            <w:tcBorders>
              <w:top w:val="nil"/>
              <w:left w:val="nil"/>
              <w:bottom w:val="single" w:sz="4" w:space="0" w:color="auto"/>
              <w:right w:val="single" w:sz="4" w:space="0" w:color="auto"/>
            </w:tcBorders>
            <w:noWrap/>
            <w:vAlign w:val="bottom"/>
            <w:hideMark/>
          </w:tcPr>
          <w:p w14:paraId="30FBBF6A"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bl>
    <w:p w14:paraId="1285485A" w14:textId="0172CB6B" w:rsidR="00A15CCF" w:rsidRDefault="00A15CCF" w:rsidP="00426CB7">
      <w:pPr>
        <w:rPr>
          <w:rFonts w:cstheme="minorHAnsi"/>
        </w:rPr>
      </w:pPr>
    </w:p>
    <w:p w14:paraId="25088598" w14:textId="2E3526FF" w:rsidR="00CF47F2" w:rsidRPr="0011127F" w:rsidRDefault="007658DA" w:rsidP="0011127F">
      <w:pPr>
        <w:rPr>
          <w:rFonts w:cstheme="minorHAnsi"/>
        </w:rPr>
      </w:pPr>
      <w:r w:rsidRPr="0011127F">
        <w:rPr>
          <w:rFonts w:cstheme="minorHAnsi"/>
          <w:b/>
          <w:bCs/>
          <w:color w:val="0070C0"/>
          <w:u w:val="single"/>
        </w:rPr>
        <w:t xml:space="preserve">Lot </w:t>
      </w:r>
      <w:r w:rsidR="0011127F">
        <w:rPr>
          <w:rFonts w:cstheme="minorHAnsi"/>
          <w:b/>
          <w:bCs/>
          <w:color w:val="0070C0"/>
          <w:u w:val="single"/>
        </w:rPr>
        <w:t>8</w:t>
      </w:r>
      <w:r w:rsidRPr="0011127F">
        <w:rPr>
          <w:rFonts w:cstheme="minorHAnsi"/>
          <w:b/>
          <w:bCs/>
          <w:color w:val="0070C0"/>
          <w:u w:val="single"/>
        </w:rPr>
        <w:t>: DAYWORKS</w:t>
      </w:r>
    </w:p>
    <w:tbl>
      <w:tblPr>
        <w:tblW w:w="15816" w:type="dxa"/>
        <w:tblInd w:w="-815" w:type="dxa"/>
        <w:tblLook w:val="04A0" w:firstRow="1" w:lastRow="0" w:firstColumn="1" w:lastColumn="0" w:noHBand="0" w:noVBand="1"/>
      </w:tblPr>
      <w:tblGrid>
        <w:gridCol w:w="887"/>
        <w:gridCol w:w="4513"/>
        <w:gridCol w:w="1272"/>
        <w:gridCol w:w="968"/>
        <w:gridCol w:w="1990"/>
        <w:gridCol w:w="1080"/>
        <w:gridCol w:w="1710"/>
        <w:gridCol w:w="1530"/>
        <w:gridCol w:w="1866"/>
      </w:tblGrid>
      <w:tr w:rsidR="00CF47F2" w:rsidRPr="00CF47F2" w14:paraId="3273D5B1" w14:textId="77777777" w:rsidTr="0011127F">
        <w:trPr>
          <w:trHeight w:val="377"/>
        </w:trPr>
        <w:tc>
          <w:tcPr>
            <w:tcW w:w="5400"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4E9CF5"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LRC to Complete </w:t>
            </w:r>
            <w:r w:rsidRPr="00CF47F2">
              <w:rPr>
                <w:rFonts w:ascii="Calibri" w:eastAsia="Times New Roman" w:hAnsi="Calibri" w:cs="Calibri"/>
                <w:b/>
                <w:bCs/>
                <w:color w:val="FF0000"/>
                <w:sz w:val="18"/>
                <w:szCs w:val="18"/>
                <w:lang w:val="en-US"/>
              </w:rPr>
              <w:t>(BIDDERS ARE NOTE ALLOWED TO MODIFY THE LRC SECTION)</w:t>
            </w:r>
          </w:p>
        </w:tc>
        <w:tc>
          <w:tcPr>
            <w:tcW w:w="10416" w:type="dxa"/>
            <w:gridSpan w:val="7"/>
            <w:tcBorders>
              <w:top w:val="single" w:sz="4" w:space="0" w:color="auto"/>
              <w:left w:val="nil"/>
              <w:bottom w:val="single" w:sz="4" w:space="0" w:color="auto"/>
              <w:right w:val="single" w:sz="4" w:space="0" w:color="000000"/>
            </w:tcBorders>
            <w:shd w:val="clear" w:color="000000" w:fill="D9D9D9"/>
            <w:noWrap/>
            <w:vAlign w:val="center"/>
            <w:hideMark/>
          </w:tcPr>
          <w:p w14:paraId="1BE81B81"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BIDDER to Complete </w:t>
            </w:r>
          </w:p>
        </w:tc>
      </w:tr>
      <w:tr w:rsidR="00CF47F2" w:rsidRPr="00CF47F2" w14:paraId="31CC8C63" w14:textId="77777777" w:rsidTr="0011127F">
        <w:trPr>
          <w:trHeight w:val="1207"/>
        </w:trPr>
        <w:tc>
          <w:tcPr>
            <w:tcW w:w="887" w:type="dxa"/>
            <w:tcBorders>
              <w:top w:val="nil"/>
              <w:left w:val="single" w:sz="4" w:space="0" w:color="auto"/>
              <w:bottom w:val="single" w:sz="4" w:space="0" w:color="auto"/>
              <w:right w:val="single" w:sz="4" w:space="0" w:color="auto"/>
            </w:tcBorders>
            <w:shd w:val="clear" w:color="000000" w:fill="D9D9D9"/>
            <w:vAlign w:val="center"/>
            <w:hideMark/>
          </w:tcPr>
          <w:p w14:paraId="20D9B920"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Item Number</w:t>
            </w:r>
          </w:p>
        </w:tc>
        <w:tc>
          <w:tcPr>
            <w:tcW w:w="4513" w:type="dxa"/>
            <w:tcBorders>
              <w:top w:val="nil"/>
              <w:left w:val="nil"/>
              <w:bottom w:val="single" w:sz="4" w:space="0" w:color="auto"/>
              <w:right w:val="single" w:sz="4" w:space="0" w:color="auto"/>
            </w:tcBorders>
            <w:shd w:val="clear" w:color="000000" w:fill="D9D9D9"/>
            <w:vAlign w:val="center"/>
            <w:hideMark/>
          </w:tcPr>
          <w:p w14:paraId="5B9FC196" w14:textId="77777777" w:rsidR="00CF47F2" w:rsidRPr="00CF47F2" w:rsidRDefault="00CF47F2" w:rsidP="00CF47F2">
            <w:pPr>
              <w:spacing w:after="0" w:line="240" w:lineRule="auto"/>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Item/Milestone Required</w:t>
            </w:r>
          </w:p>
        </w:tc>
        <w:tc>
          <w:tcPr>
            <w:tcW w:w="1272" w:type="dxa"/>
            <w:tcBorders>
              <w:top w:val="nil"/>
              <w:left w:val="nil"/>
              <w:bottom w:val="single" w:sz="4" w:space="0" w:color="auto"/>
              <w:right w:val="single" w:sz="4" w:space="0" w:color="auto"/>
            </w:tcBorders>
            <w:shd w:val="clear" w:color="000000" w:fill="D9D9D9"/>
            <w:vAlign w:val="center"/>
            <w:hideMark/>
          </w:tcPr>
          <w:p w14:paraId="1AD283D7"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Unit of Measurement</w:t>
            </w:r>
          </w:p>
        </w:tc>
        <w:tc>
          <w:tcPr>
            <w:tcW w:w="968" w:type="dxa"/>
            <w:tcBorders>
              <w:top w:val="nil"/>
              <w:left w:val="nil"/>
              <w:bottom w:val="single" w:sz="4" w:space="0" w:color="auto"/>
              <w:right w:val="single" w:sz="4" w:space="0" w:color="auto"/>
            </w:tcBorders>
            <w:shd w:val="clear" w:color="000000" w:fill="D9D9D9"/>
            <w:vAlign w:val="center"/>
            <w:hideMark/>
          </w:tcPr>
          <w:p w14:paraId="19189B9C"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Estimated Quantity </w:t>
            </w:r>
          </w:p>
        </w:tc>
        <w:tc>
          <w:tcPr>
            <w:tcW w:w="1990" w:type="dxa"/>
            <w:tcBorders>
              <w:top w:val="nil"/>
              <w:left w:val="nil"/>
              <w:bottom w:val="single" w:sz="4" w:space="0" w:color="auto"/>
              <w:right w:val="single" w:sz="4" w:space="0" w:color="auto"/>
            </w:tcBorders>
            <w:shd w:val="clear" w:color="000000" w:fill="D9D9D9"/>
            <w:vAlign w:val="center"/>
            <w:hideMark/>
          </w:tcPr>
          <w:p w14:paraId="6016749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Unit Price in USD, Exclusive VAT </w:t>
            </w:r>
          </w:p>
        </w:tc>
        <w:tc>
          <w:tcPr>
            <w:tcW w:w="1080" w:type="dxa"/>
            <w:tcBorders>
              <w:top w:val="nil"/>
              <w:left w:val="nil"/>
              <w:bottom w:val="single" w:sz="4" w:space="0" w:color="auto"/>
              <w:right w:val="single" w:sz="4" w:space="0" w:color="auto"/>
            </w:tcBorders>
            <w:shd w:val="clear" w:color="000000" w:fill="D9D9D9"/>
            <w:vAlign w:val="center"/>
            <w:hideMark/>
          </w:tcPr>
          <w:p w14:paraId="58843C58"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VAT (%)</w:t>
            </w:r>
          </w:p>
        </w:tc>
        <w:tc>
          <w:tcPr>
            <w:tcW w:w="1710" w:type="dxa"/>
            <w:tcBorders>
              <w:top w:val="nil"/>
              <w:left w:val="nil"/>
              <w:bottom w:val="single" w:sz="4" w:space="0" w:color="auto"/>
              <w:right w:val="single" w:sz="4" w:space="0" w:color="auto"/>
            </w:tcBorders>
            <w:shd w:val="clear" w:color="000000" w:fill="D9D9D9"/>
            <w:vAlign w:val="center"/>
            <w:hideMark/>
          </w:tcPr>
          <w:p w14:paraId="640BD43B"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Unit Price in USD, inclusive VAT </w:t>
            </w:r>
          </w:p>
        </w:tc>
        <w:tc>
          <w:tcPr>
            <w:tcW w:w="1530" w:type="dxa"/>
            <w:tcBorders>
              <w:top w:val="nil"/>
              <w:left w:val="nil"/>
              <w:bottom w:val="single" w:sz="4" w:space="0" w:color="auto"/>
              <w:right w:val="single" w:sz="4" w:space="0" w:color="auto"/>
            </w:tcBorders>
            <w:shd w:val="clear" w:color="000000" w:fill="D9D9D9"/>
            <w:vAlign w:val="center"/>
            <w:hideMark/>
          </w:tcPr>
          <w:p w14:paraId="34D9DA97"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Total Price in USD, inclusive VAT </w:t>
            </w:r>
          </w:p>
        </w:tc>
        <w:tc>
          <w:tcPr>
            <w:tcW w:w="1866" w:type="dxa"/>
            <w:tcBorders>
              <w:top w:val="nil"/>
              <w:left w:val="nil"/>
              <w:bottom w:val="single" w:sz="4" w:space="0" w:color="auto"/>
              <w:right w:val="single" w:sz="4" w:space="0" w:color="auto"/>
            </w:tcBorders>
            <w:shd w:val="clear" w:color="000000" w:fill="D9D9D9"/>
            <w:vAlign w:val="center"/>
            <w:hideMark/>
          </w:tcPr>
          <w:p w14:paraId="24A38FB3"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 xml:space="preserve">Lead time of Delivery from the date of the purchase order </w:t>
            </w:r>
          </w:p>
        </w:tc>
      </w:tr>
      <w:tr w:rsidR="00CF47F2" w:rsidRPr="00CF47F2" w14:paraId="1B607434" w14:textId="77777777" w:rsidTr="0011127F">
        <w:trPr>
          <w:trHeight w:val="364"/>
        </w:trPr>
        <w:tc>
          <w:tcPr>
            <w:tcW w:w="887" w:type="dxa"/>
            <w:tcBorders>
              <w:top w:val="nil"/>
              <w:left w:val="single" w:sz="4" w:space="0" w:color="auto"/>
              <w:bottom w:val="single" w:sz="4" w:space="0" w:color="auto"/>
              <w:right w:val="single" w:sz="4" w:space="0" w:color="auto"/>
            </w:tcBorders>
            <w:shd w:val="clear" w:color="000000" w:fill="FFFFFF"/>
            <w:noWrap/>
            <w:vAlign w:val="center"/>
            <w:hideMark/>
          </w:tcPr>
          <w:p w14:paraId="0F327AF3"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8.1</w:t>
            </w:r>
          </w:p>
        </w:tc>
        <w:tc>
          <w:tcPr>
            <w:tcW w:w="4513" w:type="dxa"/>
            <w:tcBorders>
              <w:top w:val="nil"/>
              <w:left w:val="nil"/>
              <w:bottom w:val="single" w:sz="4" w:space="0" w:color="auto"/>
              <w:right w:val="single" w:sz="4" w:space="0" w:color="auto"/>
            </w:tcBorders>
            <w:shd w:val="clear" w:color="000000" w:fill="FFFFFF"/>
            <w:vAlign w:val="center"/>
            <w:hideMark/>
          </w:tcPr>
          <w:p w14:paraId="1EA36C9C" w14:textId="77777777" w:rsidR="00CF47F2" w:rsidRPr="00CF47F2" w:rsidRDefault="00CF47F2" w:rsidP="00CF47F2">
            <w:pPr>
              <w:spacing w:after="0" w:line="240" w:lineRule="auto"/>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Dayworks — solar / electrical technician (per man-day, 8 hours)</w:t>
            </w:r>
          </w:p>
        </w:tc>
        <w:tc>
          <w:tcPr>
            <w:tcW w:w="1272" w:type="dxa"/>
            <w:tcBorders>
              <w:top w:val="nil"/>
              <w:left w:val="nil"/>
              <w:bottom w:val="single" w:sz="4" w:space="0" w:color="auto"/>
              <w:right w:val="single" w:sz="4" w:space="0" w:color="auto"/>
            </w:tcBorders>
            <w:shd w:val="clear" w:color="000000" w:fill="FFFFFF"/>
            <w:vAlign w:val="center"/>
            <w:hideMark/>
          </w:tcPr>
          <w:p w14:paraId="7E8A5637"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day</w:t>
            </w:r>
          </w:p>
        </w:tc>
        <w:tc>
          <w:tcPr>
            <w:tcW w:w="968" w:type="dxa"/>
            <w:tcBorders>
              <w:top w:val="nil"/>
              <w:left w:val="nil"/>
              <w:bottom w:val="single" w:sz="4" w:space="0" w:color="auto"/>
              <w:right w:val="single" w:sz="4" w:space="0" w:color="auto"/>
            </w:tcBorders>
            <w:shd w:val="clear" w:color="FDF3E7" w:fill="FFFFFF"/>
            <w:noWrap/>
            <w:vAlign w:val="center"/>
            <w:hideMark/>
          </w:tcPr>
          <w:p w14:paraId="1C1A6901" w14:textId="77777777" w:rsidR="00CF47F2" w:rsidRPr="00CF47F2" w:rsidRDefault="00CF47F2" w:rsidP="00CF47F2">
            <w:pPr>
              <w:spacing w:after="0" w:line="240" w:lineRule="auto"/>
              <w:jc w:val="center"/>
              <w:rPr>
                <w:rFonts w:ascii="Calibri" w:eastAsia="Times New Roman" w:hAnsi="Calibri" w:cs="Calibri"/>
                <w:b/>
                <w:bCs/>
                <w:color w:val="000000"/>
                <w:sz w:val="18"/>
                <w:szCs w:val="18"/>
                <w:lang w:val="en-US"/>
              </w:rPr>
            </w:pPr>
            <w:r w:rsidRPr="00CF47F2">
              <w:rPr>
                <w:rFonts w:ascii="Calibri" w:eastAsia="Times New Roman" w:hAnsi="Calibri" w:cs="Calibri"/>
                <w:b/>
                <w:bCs/>
                <w:color w:val="000000"/>
                <w:sz w:val="18"/>
                <w:szCs w:val="18"/>
                <w:lang w:val="en-US"/>
              </w:rPr>
              <w:t>20</w:t>
            </w:r>
          </w:p>
        </w:tc>
        <w:tc>
          <w:tcPr>
            <w:tcW w:w="1990" w:type="dxa"/>
            <w:tcBorders>
              <w:top w:val="nil"/>
              <w:left w:val="nil"/>
              <w:bottom w:val="single" w:sz="4" w:space="0" w:color="auto"/>
              <w:right w:val="single" w:sz="4" w:space="0" w:color="auto"/>
            </w:tcBorders>
            <w:shd w:val="clear" w:color="FDF3E7" w:fill="FFFFFF"/>
            <w:noWrap/>
            <w:vAlign w:val="center"/>
            <w:hideMark/>
          </w:tcPr>
          <w:p w14:paraId="3C3B09EE"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080" w:type="dxa"/>
            <w:tcBorders>
              <w:top w:val="nil"/>
              <w:left w:val="nil"/>
              <w:bottom w:val="single" w:sz="4" w:space="0" w:color="auto"/>
              <w:right w:val="single" w:sz="4" w:space="0" w:color="auto"/>
            </w:tcBorders>
            <w:shd w:val="clear" w:color="FDF3E7" w:fill="FFFFFF"/>
            <w:noWrap/>
            <w:vAlign w:val="center"/>
            <w:hideMark/>
          </w:tcPr>
          <w:p w14:paraId="3FF8BCA3"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710" w:type="dxa"/>
            <w:tcBorders>
              <w:top w:val="nil"/>
              <w:left w:val="nil"/>
              <w:bottom w:val="single" w:sz="4" w:space="0" w:color="auto"/>
              <w:right w:val="single" w:sz="4" w:space="0" w:color="auto"/>
            </w:tcBorders>
            <w:noWrap/>
            <w:vAlign w:val="center"/>
            <w:hideMark/>
          </w:tcPr>
          <w:p w14:paraId="44699680" w14:textId="77777777" w:rsidR="00CF47F2" w:rsidRPr="00CF47F2" w:rsidRDefault="00CF47F2" w:rsidP="00CF47F2">
            <w:pPr>
              <w:spacing w:after="0" w:line="240" w:lineRule="auto"/>
              <w:jc w:val="center"/>
              <w:rPr>
                <w:rFonts w:ascii="Calibri" w:eastAsia="Times New Roman" w:hAnsi="Calibri" w:cs="Calibri"/>
                <w:b/>
                <w:bCs/>
                <w:color w:val="1A1A1A"/>
                <w:sz w:val="18"/>
                <w:szCs w:val="18"/>
                <w:lang w:val="en-US"/>
              </w:rPr>
            </w:pPr>
            <w:r w:rsidRPr="00CF47F2">
              <w:rPr>
                <w:rFonts w:ascii="Calibri" w:eastAsia="Times New Roman" w:hAnsi="Calibri" w:cs="Calibri"/>
                <w:b/>
                <w:bCs/>
                <w:color w:val="1A1A1A"/>
                <w:sz w:val="18"/>
                <w:szCs w:val="18"/>
                <w:lang w:val="en-US"/>
              </w:rPr>
              <w:t> </w:t>
            </w:r>
          </w:p>
        </w:tc>
        <w:tc>
          <w:tcPr>
            <w:tcW w:w="1530" w:type="dxa"/>
            <w:tcBorders>
              <w:top w:val="nil"/>
              <w:left w:val="nil"/>
              <w:bottom w:val="single" w:sz="4" w:space="0" w:color="auto"/>
              <w:right w:val="single" w:sz="4" w:space="0" w:color="auto"/>
            </w:tcBorders>
            <w:noWrap/>
            <w:vAlign w:val="center"/>
            <w:hideMark/>
          </w:tcPr>
          <w:p w14:paraId="21BF8BD0" w14:textId="77777777" w:rsidR="00CF47F2" w:rsidRPr="00CF47F2" w:rsidRDefault="00CF47F2" w:rsidP="00CF47F2">
            <w:pPr>
              <w:spacing w:after="0" w:line="240" w:lineRule="auto"/>
              <w:jc w:val="right"/>
              <w:rPr>
                <w:rFonts w:ascii="Calibri" w:eastAsia="Times New Roman" w:hAnsi="Calibri" w:cs="Calibri"/>
                <w:color w:val="1A1A1A"/>
                <w:sz w:val="18"/>
                <w:szCs w:val="18"/>
                <w:lang w:val="en-US"/>
              </w:rPr>
            </w:pPr>
            <w:r w:rsidRPr="00CF47F2">
              <w:rPr>
                <w:rFonts w:ascii="Calibri" w:eastAsia="Times New Roman" w:hAnsi="Calibri" w:cs="Calibri"/>
                <w:color w:val="1A1A1A"/>
                <w:sz w:val="18"/>
                <w:szCs w:val="18"/>
                <w:lang w:val="en-US"/>
              </w:rPr>
              <w:t> </w:t>
            </w:r>
          </w:p>
        </w:tc>
        <w:tc>
          <w:tcPr>
            <w:tcW w:w="1866" w:type="dxa"/>
            <w:tcBorders>
              <w:top w:val="nil"/>
              <w:left w:val="nil"/>
              <w:bottom w:val="single" w:sz="4" w:space="0" w:color="auto"/>
              <w:right w:val="single" w:sz="4" w:space="0" w:color="auto"/>
            </w:tcBorders>
            <w:noWrap/>
            <w:vAlign w:val="bottom"/>
            <w:hideMark/>
          </w:tcPr>
          <w:p w14:paraId="4C635FD6" w14:textId="77777777" w:rsidR="00CF47F2" w:rsidRPr="00CF47F2" w:rsidRDefault="00CF47F2" w:rsidP="00CF47F2">
            <w:pPr>
              <w:spacing w:after="0" w:line="240" w:lineRule="auto"/>
              <w:rPr>
                <w:rFonts w:ascii="Calibri" w:eastAsia="Times New Roman" w:hAnsi="Calibri" w:cs="Calibri"/>
                <w:color w:val="000000"/>
                <w:sz w:val="18"/>
                <w:szCs w:val="18"/>
                <w:lang w:val="en-US"/>
              </w:rPr>
            </w:pPr>
            <w:r w:rsidRPr="00CF47F2">
              <w:rPr>
                <w:rFonts w:ascii="Calibri" w:eastAsia="Times New Roman" w:hAnsi="Calibri" w:cs="Calibri"/>
                <w:color w:val="000000"/>
                <w:sz w:val="18"/>
                <w:szCs w:val="18"/>
                <w:lang w:val="en-US"/>
              </w:rPr>
              <w:t> </w:t>
            </w:r>
          </w:p>
        </w:tc>
      </w:tr>
    </w:tbl>
    <w:p w14:paraId="55D9E862" w14:textId="77777777" w:rsidR="00CF47F2" w:rsidRDefault="00CF47F2" w:rsidP="00426CB7">
      <w:pPr>
        <w:rPr>
          <w:rFonts w:cstheme="minorHAnsi"/>
        </w:rPr>
      </w:pPr>
    </w:p>
    <w:p w14:paraId="574BACA4" w14:textId="77777777" w:rsidR="0011127F" w:rsidRDefault="0011127F" w:rsidP="00426CB7">
      <w:pPr>
        <w:rPr>
          <w:rFonts w:cstheme="minorHAnsi"/>
        </w:rPr>
      </w:pPr>
    </w:p>
    <w:p w14:paraId="41DF2454" w14:textId="77777777" w:rsidR="0011127F" w:rsidRPr="003C6760" w:rsidRDefault="0011127F" w:rsidP="00426CB7">
      <w:pPr>
        <w:rPr>
          <w:rFonts w:cstheme="minorHAnsi"/>
        </w:rPr>
      </w:pPr>
    </w:p>
    <w:p w14:paraId="4353E05B" w14:textId="77777777" w:rsidR="00E45909" w:rsidRPr="003C6760" w:rsidRDefault="00E45909" w:rsidP="00426CB7">
      <w:pPr>
        <w:rPr>
          <w:rFonts w:cstheme="minorHAnsi"/>
        </w:rPr>
      </w:pPr>
    </w:p>
    <w:p w14:paraId="2EC4180B" w14:textId="4E0FF260" w:rsidR="007D5168" w:rsidRPr="003C6760" w:rsidRDefault="000330F9" w:rsidP="00662679">
      <w:pPr>
        <w:pStyle w:val="Heading2"/>
        <w:spacing w:before="0" w:line="240" w:lineRule="auto"/>
        <w:jc w:val="both"/>
        <w:rPr>
          <w:rFonts w:asciiTheme="minorHAnsi" w:hAnsiTheme="minorHAnsi" w:cstheme="minorHAnsi"/>
          <w:smallCaps/>
          <w:color w:val="C00000"/>
          <w:sz w:val="22"/>
          <w:szCs w:val="22"/>
        </w:rPr>
      </w:pPr>
      <w:r w:rsidRPr="003C6760">
        <w:rPr>
          <w:rFonts w:asciiTheme="minorHAnsi" w:hAnsiTheme="minorHAnsi" w:cstheme="minorHAnsi"/>
          <w:smallCaps/>
          <w:color w:val="C00000"/>
          <w:sz w:val="22"/>
          <w:szCs w:val="22"/>
        </w:rPr>
        <w:lastRenderedPageBreak/>
        <w:t>ANNEX 3: DETAILED SPECIFICATIONS</w:t>
      </w:r>
      <w:r w:rsidR="000C7C3A" w:rsidRPr="003C6760">
        <w:rPr>
          <w:rFonts w:asciiTheme="minorHAnsi" w:hAnsiTheme="minorHAnsi" w:cstheme="minorHAnsi"/>
          <w:smallCaps/>
          <w:color w:val="C00000"/>
          <w:sz w:val="22"/>
          <w:szCs w:val="22"/>
        </w:rPr>
        <w:t xml:space="preserve"> </w:t>
      </w:r>
    </w:p>
    <w:p w14:paraId="7D1D0039" w14:textId="77777777" w:rsidR="009F535B" w:rsidRDefault="009F535B" w:rsidP="00E53B61">
      <w:pPr>
        <w:spacing w:after="0" w:line="240" w:lineRule="auto"/>
        <w:rPr>
          <w:rFonts w:cstheme="minorHAnsi"/>
          <w:b/>
          <w:bCs/>
          <w:lang w:val="en-US"/>
        </w:rPr>
      </w:pPr>
    </w:p>
    <w:tbl>
      <w:tblPr>
        <w:tblW w:w="15480" w:type="dxa"/>
        <w:tblInd w:w="-455" w:type="dxa"/>
        <w:tblLook w:val="04A0" w:firstRow="1" w:lastRow="0" w:firstColumn="1" w:lastColumn="0" w:noHBand="0" w:noVBand="1"/>
      </w:tblPr>
      <w:tblGrid>
        <w:gridCol w:w="1064"/>
        <w:gridCol w:w="1095"/>
        <w:gridCol w:w="2220"/>
        <w:gridCol w:w="971"/>
        <w:gridCol w:w="7105"/>
        <w:gridCol w:w="1385"/>
        <w:gridCol w:w="1640"/>
      </w:tblGrid>
      <w:tr w:rsidR="00EF45D0" w:rsidRPr="00EF45D0" w14:paraId="27658E07" w14:textId="77777777" w:rsidTr="00EF45D0">
        <w:trPr>
          <w:trHeight w:val="290"/>
        </w:trPr>
        <w:tc>
          <w:tcPr>
            <w:tcW w:w="1064" w:type="dxa"/>
            <w:tcBorders>
              <w:top w:val="single" w:sz="4" w:space="0" w:color="auto"/>
              <w:left w:val="single" w:sz="4" w:space="0" w:color="auto"/>
              <w:bottom w:val="single" w:sz="4" w:space="0" w:color="auto"/>
              <w:right w:val="single" w:sz="4" w:space="0" w:color="auto"/>
            </w:tcBorders>
            <w:shd w:val="clear" w:color="1F3864" w:fill="404040"/>
            <w:vAlign w:val="center"/>
            <w:hideMark/>
          </w:tcPr>
          <w:p w14:paraId="2D21FDCA" w14:textId="77777777" w:rsidR="00EF45D0" w:rsidRPr="00EF45D0" w:rsidRDefault="00EF45D0" w:rsidP="00EF45D0">
            <w:pPr>
              <w:spacing w:after="0" w:line="240" w:lineRule="auto"/>
              <w:jc w:val="center"/>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 </w:t>
            </w:r>
          </w:p>
        </w:tc>
        <w:tc>
          <w:tcPr>
            <w:tcW w:w="1095" w:type="dxa"/>
            <w:tcBorders>
              <w:top w:val="single" w:sz="4" w:space="0" w:color="auto"/>
              <w:left w:val="nil"/>
              <w:bottom w:val="single" w:sz="4" w:space="0" w:color="auto"/>
              <w:right w:val="single" w:sz="4" w:space="0" w:color="auto"/>
            </w:tcBorders>
            <w:shd w:val="clear" w:color="1F3864" w:fill="404040"/>
            <w:vAlign w:val="center"/>
            <w:hideMark/>
          </w:tcPr>
          <w:p w14:paraId="0C11FCB0" w14:textId="77777777" w:rsidR="00EF45D0" w:rsidRPr="00EF45D0" w:rsidRDefault="00EF45D0" w:rsidP="00EF45D0">
            <w:pPr>
              <w:spacing w:after="0" w:line="240" w:lineRule="auto"/>
              <w:jc w:val="center"/>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Item Code</w:t>
            </w:r>
          </w:p>
        </w:tc>
        <w:tc>
          <w:tcPr>
            <w:tcW w:w="2220" w:type="dxa"/>
            <w:tcBorders>
              <w:top w:val="single" w:sz="4" w:space="0" w:color="auto"/>
              <w:left w:val="nil"/>
              <w:bottom w:val="single" w:sz="4" w:space="0" w:color="auto"/>
              <w:right w:val="single" w:sz="4" w:space="0" w:color="auto"/>
            </w:tcBorders>
            <w:shd w:val="clear" w:color="1F3864" w:fill="404040"/>
            <w:vAlign w:val="center"/>
            <w:hideMark/>
          </w:tcPr>
          <w:p w14:paraId="2917984C"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Item / Title</w:t>
            </w:r>
          </w:p>
        </w:tc>
        <w:tc>
          <w:tcPr>
            <w:tcW w:w="751" w:type="dxa"/>
            <w:tcBorders>
              <w:top w:val="single" w:sz="4" w:space="0" w:color="auto"/>
              <w:left w:val="nil"/>
              <w:bottom w:val="single" w:sz="4" w:space="0" w:color="auto"/>
              <w:right w:val="single" w:sz="4" w:space="0" w:color="auto"/>
            </w:tcBorders>
            <w:shd w:val="clear" w:color="1F3864" w:fill="404040"/>
            <w:vAlign w:val="center"/>
            <w:hideMark/>
          </w:tcPr>
          <w:p w14:paraId="093A6378"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Standard</w:t>
            </w:r>
          </w:p>
        </w:tc>
        <w:tc>
          <w:tcPr>
            <w:tcW w:w="7325" w:type="dxa"/>
            <w:tcBorders>
              <w:top w:val="single" w:sz="4" w:space="0" w:color="auto"/>
              <w:left w:val="nil"/>
              <w:bottom w:val="single" w:sz="4" w:space="0" w:color="auto"/>
              <w:right w:val="single" w:sz="4" w:space="0" w:color="auto"/>
            </w:tcBorders>
            <w:shd w:val="clear" w:color="1F3864" w:fill="404040"/>
            <w:vAlign w:val="center"/>
            <w:hideMark/>
          </w:tcPr>
          <w:p w14:paraId="2006AD7D"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Description (English)</w:t>
            </w:r>
          </w:p>
        </w:tc>
        <w:tc>
          <w:tcPr>
            <w:tcW w:w="0" w:type="auto"/>
            <w:tcBorders>
              <w:top w:val="single" w:sz="4" w:space="0" w:color="auto"/>
              <w:left w:val="nil"/>
              <w:bottom w:val="single" w:sz="4" w:space="0" w:color="auto"/>
              <w:right w:val="single" w:sz="4" w:space="0" w:color="auto"/>
            </w:tcBorders>
            <w:shd w:val="clear" w:color="1F3864" w:fill="404040"/>
            <w:vAlign w:val="center"/>
            <w:hideMark/>
          </w:tcPr>
          <w:p w14:paraId="3B3A6569" w14:textId="77777777" w:rsidR="00EF45D0" w:rsidRPr="00EF45D0" w:rsidRDefault="00EF45D0" w:rsidP="00EF45D0">
            <w:pPr>
              <w:spacing w:after="0" w:line="240" w:lineRule="auto"/>
              <w:jc w:val="center"/>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Type</w:t>
            </w:r>
          </w:p>
        </w:tc>
        <w:tc>
          <w:tcPr>
            <w:tcW w:w="1640" w:type="dxa"/>
            <w:tcBorders>
              <w:top w:val="single" w:sz="4" w:space="0" w:color="auto"/>
              <w:left w:val="nil"/>
              <w:bottom w:val="single" w:sz="4" w:space="0" w:color="auto"/>
              <w:right w:val="single" w:sz="4" w:space="0" w:color="auto"/>
            </w:tcBorders>
            <w:shd w:val="clear" w:color="1F3864" w:fill="404040"/>
            <w:vAlign w:val="center"/>
            <w:hideMark/>
          </w:tcPr>
          <w:p w14:paraId="4A512E2F" w14:textId="77777777" w:rsidR="00EF45D0" w:rsidRPr="00EF45D0" w:rsidRDefault="00EF45D0" w:rsidP="00EF45D0">
            <w:pPr>
              <w:spacing w:after="0" w:line="240" w:lineRule="auto"/>
              <w:jc w:val="center"/>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Unit</w:t>
            </w:r>
          </w:p>
        </w:tc>
      </w:tr>
      <w:tr w:rsidR="00EF45D0" w:rsidRPr="00EF45D0" w14:paraId="7945C907" w14:textId="77777777" w:rsidTr="00EF45D0">
        <w:trPr>
          <w:trHeight w:val="290"/>
        </w:trPr>
        <w:tc>
          <w:tcPr>
            <w:tcW w:w="1064" w:type="dxa"/>
            <w:tcBorders>
              <w:top w:val="nil"/>
              <w:left w:val="single" w:sz="4" w:space="0" w:color="auto"/>
              <w:bottom w:val="single" w:sz="4" w:space="0" w:color="auto"/>
              <w:right w:val="single" w:sz="4" w:space="0" w:color="auto"/>
            </w:tcBorders>
            <w:shd w:val="clear" w:color="FF9900" w:fill="B8860B"/>
            <w:noWrap/>
            <w:vAlign w:val="center"/>
            <w:hideMark/>
          </w:tcPr>
          <w:p w14:paraId="7E066AEC"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 </w:t>
            </w:r>
          </w:p>
        </w:tc>
        <w:tc>
          <w:tcPr>
            <w:tcW w:w="12776" w:type="dxa"/>
            <w:gridSpan w:val="5"/>
            <w:tcBorders>
              <w:top w:val="nil"/>
              <w:left w:val="nil"/>
              <w:bottom w:val="single" w:sz="4" w:space="0" w:color="auto"/>
              <w:right w:val="single" w:sz="4" w:space="0" w:color="auto"/>
            </w:tcBorders>
            <w:shd w:val="clear" w:color="FF9900" w:fill="B8860B"/>
            <w:noWrap/>
            <w:vAlign w:val="center"/>
            <w:hideMark/>
          </w:tcPr>
          <w:p w14:paraId="545F5228" w14:textId="15C1DE35"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SOL-1   SITE WORKS</w:t>
            </w:r>
          </w:p>
          <w:p w14:paraId="578A7ECF" w14:textId="704977A0" w:rsidR="00EF45D0" w:rsidRPr="00EF45D0" w:rsidRDefault="00EF45D0" w:rsidP="00EF45D0">
            <w:pPr>
              <w:spacing w:after="0" w:line="240" w:lineRule="auto"/>
              <w:rPr>
                <w:rFonts w:ascii="Calibri" w:eastAsia="Times New Roman" w:hAnsi="Calibri" w:cs="Calibri"/>
                <w:b/>
                <w:bCs/>
                <w:color w:val="FFFFFF"/>
                <w:sz w:val="18"/>
                <w:szCs w:val="18"/>
                <w:lang w:val="en-US"/>
              </w:rPr>
            </w:pPr>
          </w:p>
        </w:tc>
        <w:tc>
          <w:tcPr>
            <w:tcW w:w="1640" w:type="dxa"/>
            <w:tcBorders>
              <w:top w:val="nil"/>
              <w:left w:val="nil"/>
              <w:bottom w:val="single" w:sz="4" w:space="0" w:color="auto"/>
              <w:right w:val="single" w:sz="4" w:space="0" w:color="auto"/>
            </w:tcBorders>
            <w:shd w:val="clear" w:color="FF9900" w:fill="B8860B"/>
            <w:noWrap/>
            <w:vAlign w:val="center"/>
            <w:hideMark/>
          </w:tcPr>
          <w:p w14:paraId="772FA124"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 </w:t>
            </w:r>
          </w:p>
        </w:tc>
      </w:tr>
      <w:tr w:rsidR="00EF45D0" w:rsidRPr="00EF45D0" w14:paraId="0BDC6BD7" w14:textId="77777777" w:rsidTr="00EF45D0">
        <w:trPr>
          <w:trHeight w:val="733"/>
        </w:trPr>
        <w:tc>
          <w:tcPr>
            <w:tcW w:w="1064" w:type="dxa"/>
            <w:tcBorders>
              <w:top w:val="nil"/>
              <w:left w:val="single" w:sz="4" w:space="0" w:color="auto"/>
              <w:bottom w:val="single" w:sz="4" w:space="0" w:color="auto"/>
              <w:right w:val="single" w:sz="4" w:space="0" w:color="auto"/>
            </w:tcBorders>
            <w:noWrap/>
            <w:vAlign w:val="center"/>
            <w:hideMark/>
          </w:tcPr>
          <w:p w14:paraId="053E0191"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1.1</w:t>
            </w:r>
          </w:p>
        </w:tc>
        <w:tc>
          <w:tcPr>
            <w:tcW w:w="1095" w:type="dxa"/>
            <w:tcBorders>
              <w:top w:val="nil"/>
              <w:left w:val="nil"/>
              <w:bottom w:val="single" w:sz="4" w:space="0" w:color="auto"/>
              <w:right w:val="single" w:sz="4" w:space="0" w:color="auto"/>
            </w:tcBorders>
            <w:vAlign w:val="center"/>
            <w:hideMark/>
          </w:tcPr>
          <w:p w14:paraId="36CEBA1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SOL-1.01</w:t>
            </w:r>
          </w:p>
        </w:tc>
        <w:tc>
          <w:tcPr>
            <w:tcW w:w="2220" w:type="dxa"/>
            <w:tcBorders>
              <w:top w:val="nil"/>
              <w:left w:val="nil"/>
              <w:bottom w:val="single" w:sz="4" w:space="0" w:color="auto"/>
              <w:right w:val="single" w:sz="4" w:space="0" w:color="auto"/>
            </w:tcBorders>
            <w:vAlign w:val="center"/>
            <w:hideMark/>
          </w:tcPr>
          <w:p w14:paraId="33C5065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Demolition of redundant structures, and obstructions</w:t>
            </w:r>
          </w:p>
        </w:tc>
        <w:tc>
          <w:tcPr>
            <w:tcW w:w="751" w:type="dxa"/>
            <w:tcBorders>
              <w:top w:val="nil"/>
              <w:left w:val="nil"/>
              <w:bottom w:val="single" w:sz="4" w:space="0" w:color="auto"/>
              <w:right w:val="single" w:sz="4" w:space="0" w:color="auto"/>
            </w:tcBorders>
            <w:vAlign w:val="center"/>
            <w:hideMark/>
          </w:tcPr>
          <w:p w14:paraId="28908A6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4C1B3D2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Demolish, remove, and dispose of redundant structures, other permanent obstructions within the solar installation area, only on the Engineer's prior written instruction and against an agreed scope statement. The </w:t>
            </w:r>
            <w:proofErr w:type="gramStart"/>
            <w:r w:rsidRPr="00EF45D0">
              <w:rPr>
                <w:rFonts w:ascii="Calibri" w:eastAsia="Times New Roman" w:hAnsi="Calibri" w:cs="Calibri"/>
                <w:b/>
                <w:bCs/>
                <w:color w:val="1A1A1A"/>
                <w:sz w:val="18"/>
                <w:szCs w:val="18"/>
                <w:lang w:val="en-US"/>
              </w:rPr>
              <w:t>works</w:t>
            </w:r>
            <w:proofErr w:type="gramEnd"/>
            <w:r w:rsidRPr="00EF45D0">
              <w:rPr>
                <w:rFonts w:ascii="Calibri" w:eastAsia="Times New Roman" w:hAnsi="Calibri" w:cs="Calibri"/>
                <w:b/>
                <w:bCs/>
                <w:color w:val="1A1A1A"/>
                <w:sz w:val="18"/>
                <w:szCs w:val="18"/>
                <w:lang w:val="en-US"/>
              </w:rPr>
              <w:t xml:space="preserve"> include confirming the limits of demolition; locating, isolating and protecting existing services. Measured per m3 of demolition waste for the instructed scope.</w:t>
            </w:r>
          </w:p>
        </w:tc>
        <w:tc>
          <w:tcPr>
            <w:tcW w:w="0" w:type="auto"/>
            <w:tcBorders>
              <w:top w:val="nil"/>
              <w:left w:val="nil"/>
              <w:bottom w:val="single" w:sz="4" w:space="0" w:color="auto"/>
              <w:right w:val="single" w:sz="4" w:space="0" w:color="auto"/>
            </w:tcBorders>
            <w:vAlign w:val="center"/>
            <w:hideMark/>
          </w:tcPr>
          <w:p w14:paraId="4C050A6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Service</w:t>
            </w:r>
          </w:p>
        </w:tc>
        <w:tc>
          <w:tcPr>
            <w:tcW w:w="1640" w:type="dxa"/>
            <w:tcBorders>
              <w:top w:val="nil"/>
              <w:left w:val="nil"/>
              <w:bottom w:val="single" w:sz="4" w:space="0" w:color="auto"/>
              <w:right w:val="single" w:sz="4" w:space="0" w:color="auto"/>
            </w:tcBorders>
            <w:vAlign w:val="center"/>
            <w:hideMark/>
          </w:tcPr>
          <w:p w14:paraId="786D157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m³</w:t>
            </w:r>
          </w:p>
        </w:tc>
      </w:tr>
      <w:tr w:rsidR="00EF45D0" w:rsidRPr="00EF45D0" w14:paraId="146320A2"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2221DE37"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1.2</w:t>
            </w:r>
          </w:p>
        </w:tc>
        <w:tc>
          <w:tcPr>
            <w:tcW w:w="1095" w:type="dxa"/>
            <w:tcBorders>
              <w:top w:val="nil"/>
              <w:left w:val="nil"/>
              <w:bottom w:val="single" w:sz="4" w:space="0" w:color="auto"/>
              <w:right w:val="single" w:sz="4" w:space="0" w:color="auto"/>
            </w:tcBorders>
            <w:vAlign w:val="center"/>
            <w:hideMark/>
          </w:tcPr>
          <w:p w14:paraId="0856A5E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SOL-1.02</w:t>
            </w:r>
          </w:p>
        </w:tc>
        <w:tc>
          <w:tcPr>
            <w:tcW w:w="2220" w:type="dxa"/>
            <w:tcBorders>
              <w:top w:val="nil"/>
              <w:left w:val="nil"/>
              <w:bottom w:val="single" w:sz="4" w:space="0" w:color="auto"/>
              <w:right w:val="single" w:sz="4" w:space="0" w:color="auto"/>
            </w:tcBorders>
            <w:vAlign w:val="center"/>
            <w:hideMark/>
          </w:tcPr>
          <w:p w14:paraId="7F27FC3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Dismantling, set-aside &amp; reinstatement of existing tanks, equipment and obstructions to clear the area</w:t>
            </w:r>
          </w:p>
        </w:tc>
        <w:tc>
          <w:tcPr>
            <w:tcW w:w="751" w:type="dxa"/>
            <w:tcBorders>
              <w:top w:val="nil"/>
              <w:left w:val="nil"/>
              <w:bottom w:val="single" w:sz="4" w:space="0" w:color="auto"/>
              <w:right w:val="single" w:sz="4" w:space="0" w:color="auto"/>
            </w:tcBorders>
            <w:vAlign w:val="center"/>
            <w:hideMark/>
          </w:tcPr>
          <w:p w14:paraId="3C03ADA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7429102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Temporarily remove and reinstate existing water tanks, equipment, pipework, supports, cabling and other reusable obstructions within the solar installation area, only on the Engineer's prior written instruction and against an agreed scope statement. The works include safe isolation; draining where applicable; disconnection and careful dismantling; identification and recording of components and connections; lifting, handling, secure set-aside storage and protection throughout the works; preparation of the original or agreed new position; reinstallation complete with supports, anchors and all pipework, valves, fittings and electrical/control connections; refilling, leak testing, functional testing and return to service; and making good all disturbed finishes. Measured as a lump sum for the instructed scope.</w:t>
            </w:r>
          </w:p>
        </w:tc>
        <w:tc>
          <w:tcPr>
            <w:tcW w:w="0" w:type="auto"/>
            <w:tcBorders>
              <w:top w:val="nil"/>
              <w:left w:val="nil"/>
              <w:bottom w:val="single" w:sz="4" w:space="0" w:color="auto"/>
              <w:right w:val="single" w:sz="4" w:space="0" w:color="auto"/>
            </w:tcBorders>
            <w:vAlign w:val="center"/>
            <w:hideMark/>
          </w:tcPr>
          <w:p w14:paraId="665E262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Service</w:t>
            </w:r>
          </w:p>
        </w:tc>
        <w:tc>
          <w:tcPr>
            <w:tcW w:w="1640" w:type="dxa"/>
            <w:tcBorders>
              <w:top w:val="nil"/>
              <w:left w:val="nil"/>
              <w:bottom w:val="single" w:sz="4" w:space="0" w:color="auto"/>
              <w:right w:val="single" w:sz="4" w:space="0" w:color="auto"/>
            </w:tcBorders>
            <w:vAlign w:val="center"/>
            <w:hideMark/>
          </w:tcPr>
          <w:p w14:paraId="44EB5D3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02C3E111"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39E795AF"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1.3</w:t>
            </w:r>
          </w:p>
        </w:tc>
        <w:tc>
          <w:tcPr>
            <w:tcW w:w="1095" w:type="dxa"/>
            <w:tcBorders>
              <w:top w:val="nil"/>
              <w:left w:val="nil"/>
              <w:bottom w:val="single" w:sz="4" w:space="0" w:color="auto"/>
              <w:right w:val="single" w:sz="4" w:space="0" w:color="auto"/>
            </w:tcBorders>
            <w:vAlign w:val="center"/>
            <w:hideMark/>
          </w:tcPr>
          <w:p w14:paraId="0466223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SOL-1.03</w:t>
            </w:r>
          </w:p>
        </w:tc>
        <w:tc>
          <w:tcPr>
            <w:tcW w:w="2220" w:type="dxa"/>
            <w:tcBorders>
              <w:top w:val="nil"/>
              <w:left w:val="nil"/>
              <w:bottom w:val="single" w:sz="4" w:space="0" w:color="auto"/>
              <w:right w:val="single" w:sz="4" w:space="0" w:color="auto"/>
            </w:tcBorders>
            <w:vAlign w:val="center"/>
            <w:hideMark/>
          </w:tcPr>
          <w:p w14:paraId="5D3B179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Excavation in any material for foundations, trenches and equipment bases</w:t>
            </w:r>
          </w:p>
        </w:tc>
        <w:tc>
          <w:tcPr>
            <w:tcW w:w="751" w:type="dxa"/>
            <w:tcBorders>
              <w:top w:val="nil"/>
              <w:left w:val="nil"/>
              <w:bottom w:val="single" w:sz="4" w:space="0" w:color="auto"/>
              <w:right w:val="single" w:sz="4" w:space="0" w:color="auto"/>
            </w:tcBorders>
            <w:vAlign w:val="center"/>
            <w:hideMark/>
          </w:tcPr>
          <w:p w14:paraId="3F0572A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4F0CF06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Excavate in any material, including soft rock and existing made ground, for PV array foundations, ballast pads, equipment room bases, earthing pits, manholes and cable trenches, to the lines, levels and depths shown or instructed. The works include setting out, trial holes to locate existing services, all necessary temporary support, planking, strutting and shoring of excavation faces, dewatering and keeping the excavation free of water, trimming and compaction of the formation, temporary protection and barriers around open excavations, and the loading, haulage and disposal off site of all surplus excavated material. Measured per cubic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net in place from existing ground level.</w:t>
            </w:r>
          </w:p>
        </w:tc>
        <w:tc>
          <w:tcPr>
            <w:tcW w:w="0" w:type="auto"/>
            <w:tcBorders>
              <w:top w:val="nil"/>
              <w:left w:val="nil"/>
              <w:bottom w:val="single" w:sz="4" w:space="0" w:color="auto"/>
              <w:right w:val="single" w:sz="4" w:space="0" w:color="auto"/>
            </w:tcBorders>
            <w:vAlign w:val="center"/>
            <w:hideMark/>
          </w:tcPr>
          <w:p w14:paraId="3E6F509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Service</w:t>
            </w:r>
          </w:p>
        </w:tc>
        <w:tc>
          <w:tcPr>
            <w:tcW w:w="1640" w:type="dxa"/>
            <w:tcBorders>
              <w:top w:val="nil"/>
              <w:left w:val="nil"/>
              <w:bottom w:val="single" w:sz="4" w:space="0" w:color="auto"/>
              <w:right w:val="single" w:sz="4" w:space="0" w:color="auto"/>
            </w:tcBorders>
            <w:vAlign w:val="center"/>
            <w:hideMark/>
          </w:tcPr>
          <w:p w14:paraId="4F72D0D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m³</w:t>
            </w:r>
          </w:p>
        </w:tc>
      </w:tr>
      <w:tr w:rsidR="00EF45D0" w:rsidRPr="00EF45D0" w14:paraId="225E1EDA"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2F9E0BCA"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1.4</w:t>
            </w:r>
          </w:p>
        </w:tc>
        <w:tc>
          <w:tcPr>
            <w:tcW w:w="1095" w:type="dxa"/>
            <w:tcBorders>
              <w:top w:val="nil"/>
              <w:left w:val="nil"/>
              <w:bottom w:val="single" w:sz="4" w:space="0" w:color="auto"/>
              <w:right w:val="single" w:sz="4" w:space="0" w:color="auto"/>
            </w:tcBorders>
            <w:vAlign w:val="center"/>
            <w:hideMark/>
          </w:tcPr>
          <w:p w14:paraId="5D370A3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SOL-1.04</w:t>
            </w:r>
          </w:p>
        </w:tc>
        <w:tc>
          <w:tcPr>
            <w:tcW w:w="2220" w:type="dxa"/>
            <w:tcBorders>
              <w:top w:val="nil"/>
              <w:left w:val="nil"/>
              <w:bottom w:val="single" w:sz="4" w:space="0" w:color="auto"/>
              <w:right w:val="single" w:sz="4" w:space="0" w:color="auto"/>
            </w:tcBorders>
            <w:vAlign w:val="center"/>
            <w:hideMark/>
          </w:tcPr>
          <w:p w14:paraId="238FDBE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Backfilling &amp; compaction with approved material</w:t>
            </w:r>
          </w:p>
        </w:tc>
        <w:tc>
          <w:tcPr>
            <w:tcW w:w="751" w:type="dxa"/>
            <w:tcBorders>
              <w:top w:val="nil"/>
              <w:left w:val="nil"/>
              <w:bottom w:val="single" w:sz="4" w:space="0" w:color="auto"/>
              <w:right w:val="single" w:sz="4" w:space="0" w:color="auto"/>
            </w:tcBorders>
            <w:vAlign w:val="center"/>
            <w:hideMark/>
          </w:tcPr>
          <w:p w14:paraId="60F4641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1AB1B10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place and compact approved backfill material around foundations, equipment bases and in trenches, in layers not exceeding 200 mm loose thickness, each layer watered and mechanically compacted to not less than 95% of the modified Proctor maximum dry density. The works include selected granular material where the excavated material is unsuitable, testing of compaction where required by the Engineer, and reinstatement of the surface to match the adjacent finish. Measured per cubic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compacted in place.</w:t>
            </w:r>
          </w:p>
        </w:tc>
        <w:tc>
          <w:tcPr>
            <w:tcW w:w="0" w:type="auto"/>
            <w:tcBorders>
              <w:top w:val="nil"/>
              <w:left w:val="nil"/>
              <w:bottom w:val="single" w:sz="4" w:space="0" w:color="auto"/>
              <w:right w:val="single" w:sz="4" w:space="0" w:color="auto"/>
            </w:tcBorders>
            <w:vAlign w:val="center"/>
            <w:hideMark/>
          </w:tcPr>
          <w:p w14:paraId="2DE078F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78D4A0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m³</w:t>
            </w:r>
          </w:p>
        </w:tc>
      </w:tr>
      <w:tr w:rsidR="00EF45D0" w:rsidRPr="00EF45D0" w14:paraId="06F13CA0"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0FD2540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1.5</w:t>
            </w:r>
          </w:p>
        </w:tc>
        <w:tc>
          <w:tcPr>
            <w:tcW w:w="1095" w:type="dxa"/>
            <w:tcBorders>
              <w:top w:val="nil"/>
              <w:left w:val="nil"/>
              <w:bottom w:val="single" w:sz="4" w:space="0" w:color="auto"/>
              <w:right w:val="single" w:sz="4" w:space="0" w:color="auto"/>
            </w:tcBorders>
            <w:vAlign w:val="center"/>
            <w:hideMark/>
          </w:tcPr>
          <w:p w14:paraId="12EE91A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SOL-1.05</w:t>
            </w:r>
          </w:p>
        </w:tc>
        <w:tc>
          <w:tcPr>
            <w:tcW w:w="2220" w:type="dxa"/>
            <w:tcBorders>
              <w:top w:val="nil"/>
              <w:left w:val="nil"/>
              <w:bottom w:val="single" w:sz="4" w:space="0" w:color="auto"/>
              <w:right w:val="single" w:sz="4" w:space="0" w:color="auto"/>
            </w:tcBorders>
            <w:vAlign w:val="center"/>
            <w:hideMark/>
          </w:tcPr>
          <w:p w14:paraId="65563F8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Asphalt cutting, pavement removal and reinstatement over cable and pipe routes</w:t>
            </w:r>
          </w:p>
        </w:tc>
        <w:tc>
          <w:tcPr>
            <w:tcW w:w="751" w:type="dxa"/>
            <w:tcBorders>
              <w:top w:val="nil"/>
              <w:left w:val="nil"/>
              <w:bottom w:val="single" w:sz="4" w:space="0" w:color="auto"/>
              <w:right w:val="single" w:sz="4" w:space="0" w:color="auto"/>
            </w:tcBorders>
            <w:vAlign w:val="center"/>
            <w:hideMark/>
          </w:tcPr>
          <w:p w14:paraId="38CF2C8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7EEC09C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Saw-cut the existing asphalt or concrete pavement to a straight neat line along a cable or pipe route, break out and remove the pavement and its base, and after the buried works are complete and approved reinstate the pavement to match the existing construction, including the compacted granular sub-base, bituminous base course, tack coat and wearing course, or concrete to the matching grade and finish, sealing of all joints with hot bitumen, reinstatement of any road markings removed, and the loading, haulage and disposal off site </w:t>
            </w:r>
            <w:r w:rsidRPr="00EF45D0">
              <w:rPr>
                <w:rFonts w:ascii="Calibri" w:eastAsia="Times New Roman" w:hAnsi="Calibri" w:cs="Calibri"/>
                <w:b/>
                <w:bCs/>
                <w:color w:val="1A1A1A"/>
                <w:sz w:val="18"/>
                <w:szCs w:val="18"/>
                <w:lang w:val="en-US"/>
              </w:rPr>
              <w:lastRenderedPageBreak/>
              <w:t xml:space="preserve">of all broken-out material.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pavement cut, removed and reinstated.</w:t>
            </w:r>
          </w:p>
        </w:tc>
        <w:tc>
          <w:tcPr>
            <w:tcW w:w="0" w:type="auto"/>
            <w:tcBorders>
              <w:top w:val="nil"/>
              <w:left w:val="nil"/>
              <w:bottom w:val="single" w:sz="4" w:space="0" w:color="auto"/>
              <w:right w:val="single" w:sz="4" w:space="0" w:color="auto"/>
            </w:tcBorders>
            <w:vAlign w:val="center"/>
            <w:hideMark/>
          </w:tcPr>
          <w:p w14:paraId="403F6C0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5C215CC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1292C95B" w14:textId="77777777" w:rsidTr="00EF45D0">
        <w:trPr>
          <w:trHeight w:val="705"/>
        </w:trPr>
        <w:tc>
          <w:tcPr>
            <w:tcW w:w="1064" w:type="dxa"/>
            <w:tcBorders>
              <w:top w:val="nil"/>
              <w:left w:val="single" w:sz="4" w:space="0" w:color="auto"/>
              <w:bottom w:val="single" w:sz="4" w:space="0" w:color="auto"/>
              <w:right w:val="single" w:sz="4" w:space="0" w:color="auto"/>
            </w:tcBorders>
            <w:noWrap/>
            <w:vAlign w:val="center"/>
            <w:hideMark/>
          </w:tcPr>
          <w:p w14:paraId="6FAF830A"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1.6</w:t>
            </w:r>
          </w:p>
        </w:tc>
        <w:tc>
          <w:tcPr>
            <w:tcW w:w="1095" w:type="dxa"/>
            <w:tcBorders>
              <w:top w:val="nil"/>
              <w:left w:val="nil"/>
              <w:bottom w:val="single" w:sz="4" w:space="0" w:color="auto"/>
              <w:right w:val="single" w:sz="4" w:space="0" w:color="auto"/>
            </w:tcBorders>
            <w:vAlign w:val="center"/>
            <w:hideMark/>
          </w:tcPr>
          <w:p w14:paraId="3B430A5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SOL-1.06</w:t>
            </w:r>
          </w:p>
        </w:tc>
        <w:tc>
          <w:tcPr>
            <w:tcW w:w="2220" w:type="dxa"/>
            <w:tcBorders>
              <w:top w:val="nil"/>
              <w:left w:val="nil"/>
              <w:bottom w:val="single" w:sz="4" w:space="0" w:color="auto"/>
              <w:right w:val="single" w:sz="4" w:space="0" w:color="auto"/>
            </w:tcBorders>
            <w:vAlign w:val="center"/>
            <w:hideMark/>
          </w:tcPr>
          <w:p w14:paraId="15EFD70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New asphalt pavement — subbase + base course + wearing course</w:t>
            </w:r>
          </w:p>
        </w:tc>
        <w:tc>
          <w:tcPr>
            <w:tcW w:w="751" w:type="dxa"/>
            <w:tcBorders>
              <w:top w:val="nil"/>
              <w:left w:val="nil"/>
              <w:bottom w:val="single" w:sz="4" w:space="0" w:color="auto"/>
              <w:right w:val="single" w:sz="4" w:space="0" w:color="auto"/>
            </w:tcBorders>
            <w:vAlign w:val="center"/>
            <w:hideMark/>
          </w:tcPr>
          <w:p w14:paraId="2D18652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1BED8BE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Construct new asphalt pavement for an access road, equipment compound or </w:t>
            </w:r>
            <w:proofErr w:type="spellStart"/>
            <w:r w:rsidRPr="00EF45D0">
              <w:rPr>
                <w:rFonts w:ascii="Calibri" w:eastAsia="Times New Roman" w:hAnsi="Calibri" w:cs="Calibri"/>
                <w:b/>
                <w:bCs/>
                <w:color w:val="1A1A1A"/>
                <w:sz w:val="18"/>
                <w:szCs w:val="18"/>
                <w:lang w:val="en-US"/>
              </w:rPr>
              <w:t>hardstanding</w:t>
            </w:r>
            <w:proofErr w:type="spellEnd"/>
            <w:r w:rsidRPr="00EF45D0">
              <w:rPr>
                <w:rFonts w:ascii="Calibri" w:eastAsia="Times New Roman" w:hAnsi="Calibri" w:cs="Calibri"/>
                <w:b/>
                <w:bCs/>
                <w:color w:val="1A1A1A"/>
                <w:sz w:val="18"/>
                <w:szCs w:val="18"/>
                <w:lang w:val="en-US"/>
              </w:rPr>
              <w:t xml:space="preserve"> serving a solar installation, comprising a compacted granular sub-base, a bituminous base course and a bituminous wearing course laid to the specified thickness, levels and falls, including prime and tack coats, edge compaction, rolling to the specified density and all joints.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completed pavement. with 5 cm thickness after compaction</w:t>
            </w:r>
          </w:p>
        </w:tc>
        <w:tc>
          <w:tcPr>
            <w:tcW w:w="0" w:type="auto"/>
            <w:tcBorders>
              <w:top w:val="nil"/>
              <w:left w:val="nil"/>
              <w:bottom w:val="single" w:sz="4" w:space="0" w:color="auto"/>
              <w:right w:val="single" w:sz="4" w:space="0" w:color="auto"/>
            </w:tcBorders>
            <w:vAlign w:val="center"/>
            <w:hideMark/>
          </w:tcPr>
          <w:p w14:paraId="031D8EC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FFB9BC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08B37744" w14:textId="77777777" w:rsidTr="00EF45D0">
        <w:trPr>
          <w:trHeight w:val="900"/>
        </w:trPr>
        <w:tc>
          <w:tcPr>
            <w:tcW w:w="1064" w:type="dxa"/>
            <w:tcBorders>
              <w:top w:val="nil"/>
              <w:left w:val="single" w:sz="4" w:space="0" w:color="auto"/>
              <w:bottom w:val="single" w:sz="4" w:space="0" w:color="auto"/>
              <w:right w:val="single" w:sz="4" w:space="0" w:color="auto"/>
            </w:tcBorders>
            <w:noWrap/>
            <w:vAlign w:val="center"/>
            <w:hideMark/>
          </w:tcPr>
          <w:p w14:paraId="24435FCF"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1.7</w:t>
            </w:r>
          </w:p>
        </w:tc>
        <w:tc>
          <w:tcPr>
            <w:tcW w:w="1095" w:type="dxa"/>
            <w:tcBorders>
              <w:top w:val="nil"/>
              <w:left w:val="nil"/>
              <w:bottom w:val="single" w:sz="4" w:space="0" w:color="auto"/>
              <w:right w:val="single" w:sz="4" w:space="0" w:color="auto"/>
            </w:tcBorders>
            <w:vAlign w:val="center"/>
            <w:hideMark/>
          </w:tcPr>
          <w:p w14:paraId="47BF411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SOL-1.07</w:t>
            </w:r>
          </w:p>
        </w:tc>
        <w:tc>
          <w:tcPr>
            <w:tcW w:w="2220" w:type="dxa"/>
            <w:tcBorders>
              <w:top w:val="nil"/>
              <w:left w:val="nil"/>
              <w:bottom w:val="single" w:sz="4" w:space="0" w:color="auto"/>
              <w:right w:val="single" w:sz="4" w:space="0" w:color="auto"/>
            </w:tcBorders>
            <w:vAlign w:val="center"/>
            <w:hideMark/>
          </w:tcPr>
          <w:p w14:paraId="0F30243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Granular subbase material — supply, spread and compact</w:t>
            </w:r>
          </w:p>
        </w:tc>
        <w:tc>
          <w:tcPr>
            <w:tcW w:w="751" w:type="dxa"/>
            <w:tcBorders>
              <w:top w:val="nil"/>
              <w:left w:val="nil"/>
              <w:bottom w:val="single" w:sz="4" w:space="0" w:color="auto"/>
              <w:right w:val="single" w:sz="4" w:space="0" w:color="auto"/>
            </w:tcBorders>
            <w:vAlign w:val="center"/>
            <w:hideMark/>
          </w:tcPr>
          <w:p w14:paraId="44E9E8D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5C961C9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spread, water and compact approved granular sub-base material to the specified thickness and levels beneath equipment compounds, ground-mounted array areas and access tracks, compacted in layers to not less than 95% of the modified Proctor maximum dry density and trimmed to the required falls.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at the 150 mm thickness.</w:t>
            </w:r>
          </w:p>
        </w:tc>
        <w:tc>
          <w:tcPr>
            <w:tcW w:w="0" w:type="auto"/>
            <w:tcBorders>
              <w:top w:val="nil"/>
              <w:left w:val="nil"/>
              <w:bottom w:val="single" w:sz="4" w:space="0" w:color="auto"/>
              <w:right w:val="single" w:sz="4" w:space="0" w:color="auto"/>
            </w:tcBorders>
            <w:vAlign w:val="center"/>
            <w:hideMark/>
          </w:tcPr>
          <w:p w14:paraId="05D3348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292116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6B7E4501" w14:textId="77777777" w:rsidTr="00EF45D0">
        <w:trPr>
          <w:trHeight w:val="870"/>
        </w:trPr>
        <w:tc>
          <w:tcPr>
            <w:tcW w:w="1064" w:type="dxa"/>
            <w:tcBorders>
              <w:top w:val="nil"/>
              <w:left w:val="single" w:sz="4" w:space="0" w:color="auto"/>
              <w:bottom w:val="single" w:sz="4" w:space="0" w:color="auto"/>
              <w:right w:val="single" w:sz="4" w:space="0" w:color="auto"/>
            </w:tcBorders>
            <w:noWrap/>
            <w:vAlign w:val="center"/>
            <w:hideMark/>
          </w:tcPr>
          <w:p w14:paraId="67F3180F"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1.8</w:t>
            </w:r>
          </w:p>
        </w:tc>
        <w:tc>
          <w:tcPr>
            <w:tcW w:w="1095" w:type="dxa"/>
            <w:tcBorders>
              <w:top w:val="nil"/>
              <w:left w:val="nil"/>
              <w:bottom w:val="single" w:sz="4" w:space="0" w:color="auto"/>
              <w:right w:val="single" w:sz="4" w:space="0" w:color="auto"/>
            </w:tcBorders>
            <w:vAlign w:val="center"/>
            <w:hideMark/>
          </w:tcPr>
          <w:p w14:paraId="73EEE5A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SOL-1.08</w:t>
            </w:r>
          </w:p>
        </w:tc>
        <w:tc>
          <w:tcPr>
            <w:tcW w:w="2220" w:type="dxa"/>
            <w:tcBorders>
              <w:top w:val="nil"/>
              <w:left w:val="nil"/>
              <w:bottom w:val="single" w:sz="4" w:space="0" w:color="auto"/>
              <w:right w:val="single" w:sz="4" w:space="0" w:color="auto"/>
            </w:tcBorders>
            <w:vAlign w:val="center"/>
            <w:hideMark/>
          </w:tcPr>
          <w:p w14:paraId="2EEDB26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Precast concrete </w:t>
            </w:r>
            <w:proofErr w:type="spellStart"/>
            <w:r w:rsidRPr="00EF45D0">
              <w:rPr>
                <w:rFonts w:ascii="Calibri" w:eastAsia="Times New Roman" w:hAnsi="Calibri" w:cs="Calibri"/>
                <w:b/>
                <w:bCs/>
                <w:color w:val="1A1A1A"/>
                <w:sz w:val="18"/>
                <w:szCs w:val="18"/>
                <w:lang w:val="en-US"/>
              </w:rPr>
              <w:t>kerbstone</w:t>
            </w:r>
            <w:proofErr w:type="spellEnd"/>
            <w:r w:rsidRPr="00EF45D0">
              <w:rPr>
                <w:rFonts w:ascii="Calibri" w:eastAsia="Times New Roman" w:hAnsi="Calibri" w:cs="Calibri"/>
                <w:b/>
                <w:bCs/>
                <w:color w:val="1A1A1A"/>
                <w:sz w:val="18"/>
                <w:szCs w:val="18"/>
                <w:lang w:val="en-US"/>
              </w:rPr>
              <w:t xml:space="preserve"> — supply and lay on concrete bed</w:t>
            </w:r>
          </w:p>
        </w:tc>
        <w:tc>
          <w:tcPr>
            <w:tcW w:w="751" w:type="dxa"/>
            <w:tcBorders>
              <w:top w:val="nil"/>
              <w:left w:val="nil"/>
              <w:bottom w:val="single" w:sz="4" w:space="0" w:color="auto"/>
              <w:right w:val="single" w:sz="4" w:space="0" w:color="auto"/>
            </w:tcBorders>
            <w:vAlign w:val="center"/>
            <w:hideMark/>
          </w:tcPr>
          <w:p w14:paraId="6FE1046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267218F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lay precast concrete </w:t>
            </w:r>
            <w:proofErr w:type="spellStart"/>
            <w:r w:rsidRPr="00EF45D0">
              <w:rPr>
                <w:rFonts w:ascii="Calibri" w:eastAsia="Times New Roman" w:hAnsi="Calibri" w:cs="Calibri"/>
                <w:b/>
                <w:bCs/>
                <w:color w:val="1A1A1A"/>
                <w:sz w:val="18"/>
                <w:szCs w:val="18"/>
                <w:lang w:val="en-US"/>
              </w:rPr>
              <w:t>kerbstone</w:t>
            </w:r>
            <w:proofErr w:type="spellEnd"/>
            <w:r w:rsidRPr="00EF45D0">
              <w:rPr>
                <w:rFonts w:ascii="Calibri" w:eastAsia="Times New Roman" w:hAnsi="Calibri" w:cs="Calibri"/>
                <w:b/>
                <w:bCs/>
                <w:color w:val="1A1A1A"/>
                <w:sz w:val="18"/>
                <w:szCs w:val="18"/>
                <w:lang w:val="en-US"/>
              </w:rPr>
              <w:t xml:space="preserve"> to define the edge of an equipment compound, access road or ground-mounted array area, bedded and </w:t>
            </w:r>
            <w:proofErr w:type="spellStart"/>
            <w:r w:rsidRPr="00EF45D0">
              <w:rPr>
                <w:rFonts w:ascii="Calibri" w:eastAsia="Times New Roman" w:hAnsi="Calibri" w:cs="Calibri"/>
                <w:b/>
                <w:bCs/>
                <w:color w:val="1A1A1A"/>
                <w:sz w:val="18"/>
                <w:szCs w:val="18"/>
                <w:lang w:val="en-US"/>
              </w:rPr>
              <w:t>haunched</w:t>
            </w:r>
            <w:proofErr w:type="spellEnd"/>
            <w:r w:rsidRPr="00EF45D0">
              <w:rPr>
                <w:rFonts w:ascii="Calibri" w:eastAsia="Times New Roman" w:hAnsi="Calibri" w:cs="Calibri"/>
                <w:b/>
                <w:bCs/>
                <w:color w:val="1A1A1A"/>
                <w:sz w:val="18"/>
                <w:szCs w:val="18"/>
                <w:lang w:val="en-US"/>
              </w:rPr>
              <w:t xml:space="preserve"> on a plain concrete foundation, laid true to line and level with tight jointing and pointing in cement mortar, including all cutting, closers and radius units.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laid.</w:t>
            </w:r>
          </w:p>
        </w:tc>
        <w:tc>
          <w:tcPr>
            <w:tcW w:w="0" w:type="auto"/>
            <w:tcBorders>
              <w:top w:val="nil"/>
              <w:left w:val="nil"/>
              <w:bottom w:val="single" w:sz="4" w:space="0" w:color="auto"/>
              <w:right w:val="single" w:sz="4" w:space="0" w:color="auto"/>
            </w:tcBorders>
            <w:vAlign w:val="center"/>
            <w:hideMark/>
          </w:tcPr>
          <w:p w14:paraId="02339A6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0B7853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04957316" w14:textId="77777777" w:rsidTr="00EF45D0">
        <w:trPr>
          <w:trHeight w:val="290"/>
        </w:trPr>
        <w:tc>
          <w:tcPr>
            <w:tcW w:w="1064" w:type="dxa"/>
            <w:tcBorders>
              <w:top w:val="nil"/>
              <w:left w:val="single" w:sz="4" w:space="0" w:color="auto"/>
              <w:bottom w:val="single" w:sz="4" w:space="0" w:color="auto"/>
              <w:right w:val="single" w:sz="4" w:space="0" w:color="auto"/>
            </w:tcBorders>
            <w:shd w:val="clear" w:color="FF9900" w:fill="B8860B"/>
            <w:noWrap/>
            <w:vAlign w:val="center"/>
            <w:hideMark/>
          </w:tcPr>
          <w:p w14:paraId="662A26C8"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 </w:t>
            </w:r>
          </w:p>
        </w:tc>
        <w:tc>
          <w:tcPr>
            <w:tcW w:w="14416" w:type="dxa"/>
            <w:gridSpan w:val="6"/>
            <w:tcBorders>
              <w:top w:val="single" w:sz="4" w:space="0" w:color="auto"/>
              <w:left w:val="nil"/>
              <w:bottom w:val="single" w:sz="4" w:space="0" w:color="auto"/>
              <w:right w:val="single" w:sz="4" w:space="0" w:color="auto"/>
            </w:tcBorders>
            <w:shd w:val="clear" w:color="FF9900" w:fill="B8860B"/>
            <w:noWrap/>
            <w:vAlign w:val="center"/>
            <w:hideMark/>
          </w:tcPr>
          <w:p w14:paraId="7A1EA463"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SOL-2   CIVIL &amp; STRUCTURAL WORKS</w:t>
            </w:r>
          </w:p>
        </w:tc>
      </w:tr>
      <w:tr w:rsidR="00EF45D0" w:rsidRPr="00EF45D0" w14:paraId="67EDCCD4" w14:textId="77777777" w:rsidTr="00EF45D0">
        <w:trPr>
          <w:trHeight w:val="2900"/>
        </w:trPr>
        <w:tc>
          <w:tcPr>
            <w:tcW w:w="1064" w:type="dxa"/>
            <w:tcBorders>
              <w:top w:val="nil"/>
              <w:left w:val="single" w:sz="4" w:space="0" w:color="auto"/>
              <w:bottom w:val="single" w:sz="4" w:space="0" w:color="auto"/>
              <w:right w:val="single" w:sz="4" w:space="0" w:color="auto"/>
            </w:tcBorders>
            <w:noWrap/>
            <w:vAlign w:val="center"/>
            <w:hideMark/>
          </w:tcPr>
          <w:p w14:paraId="746CD60D"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2.1</w:t>
            </w:r>
          </w:p>
        </w:tc>
        <w:tc>
          <w:tcPr>
            <w:tcW w:w="1095" w:type="dxa"/>
            <w:tcBorders>
              <w:top w:val="nil"/>
              <w:left w:val="nil"/>
              <w:bottom w:val="single" w:sz="4" w:space="0" w:color="auto"/>
              <w:right w:val="single" w:sz="4" w:space="0" w:color="auto"/>
            </w:tcBorders>
            <w:vAlign w:val="center"/>
            <w:hideMark/>
          </w:tcPr>
          <w:p w14:paraId="0E5CA05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SOL-2.01</w:t>
            </w:r>
          </w:p>
        </w:tc>
        <w:tc>
          <w:tcPr>
            <w:tcW w:w="2220" w:type="dxa"/>
            <w:tcBorders>
              <w:top w:val="nil"/>
              <w:left w:val="nil"/>
              <w:bottom w:val="single" w:sz="4" w:space="0" w:color="auto"/>
              <w:right w:val="single" w:sz="4" w:space="0" w:color="auto"/>
            </w:tcBorders>
            <w:vAlign w:val="center"/>
            <w:hideMark/>
          </w:tcPr>
          <w:p w14:paraId="1281028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Reinforced concrete, C25/30 — measured per cubic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(foundations, plinths, ballast blocks, bases)</w:t>
            </w:r>
          </w:p>
        </w:tc>
        <w:tc>
          <w:tcPr>
            <w:tcW w:w="751" w:type="dxa"/>
            <w:tcBorders>
              <w:top w:val="nil"/>
              <w:left w:val="nil"/>
              <w:bottom w:val="single" w:sz="4" w:space="0" w:color="auto"/>
              <w:right w:val="single" w:sz="4" w:space="0" w:color="auto"/>
            </w:tcBorders>
            <w:vAlign w:val="center"/>
            <w:hideMark/>
          </w:tcPr>
          <w:p w14:paraId="7A49C5D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206 / EN 1992-1-1 / EN 13670</w:t>
            </w:r>
          </w:p>
        </w:tc>
        <w:tc>
          <w:tcPr>
            <w:tcW w:w="7325" w:type="dxa"/>
            <w:tcBorders>
              <w:top w:val="nil"/>
              <w:left w:val="nil"/>
              <w:bottom w:val="single" w:sz="4" w:space="0" w:color="auto"/>
              <w:right w:val="single" w:sz="4" w:space="0" w:color="auto"/>
            </w:tcBorders>
            <w:vAlign w:val="center"/>
            <w:hideMark/>
          </w:tcPr>
          <w:p w14:paraId="7B386F3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place, compact, cure and hand over reinforced concrete of strength class C25/30 to EN 206 (characteristic cylinder / cube strength 25 / 30 MPa), measured by volume, for PV array foundations and pad footings, ballast blocks, inverter and battery room bases, generator and equipment plinths, pump-house slabs, manhole surrounds and cable-trench haunching. The concrete shall be designed for exposure class XC2 for elements in contact with soil and XC4 for exposed external elements (XS1 for sites within 1 km of the coast), with the maximum water/cement ratio and minimum cement content required by EN 206 for that class. The minimum nominal cover to reinforcement shall be 40 mm generally and 50 mm for surfaces in contact with soil or cast on blinding. The works include sulphate-resisting cement where in contact with soil, plywood or steel formwork to a fair-faced finish with all necessary falsework and propping, ribbed reinforcement bars cut, bent, fixed and lapped in accordance with the approved bar-bending schedule together with all spacers, chairs and tying wire, cast-in anchor bolts, base plates, sleeves and earthing conductors positioned to template, mechanical vibration, and curing and protection for not less than seven days. Design shall be to EN 1992-1-1 and execution to EN 13670. All materials and works shall comply with EN 206, EN 1992-1-1 and EN 13670 (latest editions). Measured per cubic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net in place; reinforcement, formwork and cast-in items are deemed included.</w:t>
            </w:r>
          </w:p>
        </w:tc>
        <w:tc>
          <w:tcPr>
            <w:tcW w:w="0" w:type="auto"/>
            <w:tcBorders>
              <w:top w:val="nil"/>
              <w:left w:val="nil"/>
              <w:bottom w:val="single" w:sz="4" w:space="0" w:color="auto"/>
              <w:right w:val="single" w:sz="4" w:space="0" w:color="auto"/>
            </w:tcBorders>
            <w:vAlign w:val="center"/>
            <w:hideMark/>
          </w:tcPr>
          <w:p w14:paraId="3F0ECF1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362C98C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m³</w:t>
            </w:r>
          </w:p>
        </w:tc>
      </w:tr>
      <w:tr w:rsidR="00EF45D0" w:rsidRPr="00EF45D0" w14:paraId="5EBB9A0D"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28D7C63F"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2.2</w:t>
            </w:r>
          </w:p>
        </w:tc>
        <w:tc>
          <w:tcPr>
            <w:tcW w:w="1095" w:type="dxa"/>
            <w:tcBorders>
              <w:top w:val="nil"/>
              <w:left w:val="nil"/>
              <w:bottom w:val="single" w:sz="4" w:space="0" w:color="auto"/>
              <w:right w:val="single" w:sz="4" w:space="0" w:color="auto"/>
            </w:tcBorders>
            <w:vAlign w:val="center"/>
            <w:hideMark/>
          </w:tcPr>
          <w:p w14:paraId="78DD219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SOL-2.02</w:t>
            </w:r>
          </w:p>
        </w:tc>
        <w:tc>
          <w:tcPr>
            <w:tcW w:w="2220" w:type="dxa"/>
            <w:tcBorders>
              <w:top w:val="nil"/>
              <w:left w:val="nil"/>
              <w:bottom w:val="single" w:sz="4" w:space="0" w:color="auto"/>
              <w:right w:val="single" w:sz="4" w:space="0" w:color="auto"/>
            </w:tcBorders>
            <w:vAlign w:val="center"/>
            <w:hideMark/>
          </w:tcPr>
          <w:p w14:paraId="565DD13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Concrete block wall, 15 cm thick — to equipment rooms, compounds and enclosures</w:t>
            </w:r>
          </w:p>
        </w:tc>
        <w:tc>
          <w:tcPr>
            <w:tcW w:w="751" w:type="dxa"/>
            <w:tcBorders>
              <w:top w:val="nil"/>
              <w:left w:val="nil"/>
              <w:bottom w:val="single" w:sz="4" w:space="0" w:color="auto"/>
              <w:right w:val="single" w:sz="4" w:space="0" w:color="auto"/>
            </w:tcBorders>
            <w:vAlign w:val="center"/>
            <w:hideMark/>
          </w:tcPr>
          <w:p w14:paraId="682F98C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771-3</w:t>
            </w:r>
          </w:p>
        </w:tc>
        <w:tc>
          <w:tcPr>
            <w:tcW w:w="7325" w:type="dxa"/>
            <w:tcBorders>
              <w:top w:val="nil"/>
              <w:left w:val="nil"/>
              <w:bottom w:val="single" w:sz="4" w:space="0" w:color="auto"/>
              <w:right w:val="single" w:sz="4" w:space="0" w:color="auto"/>
            </w:tcBorders>
            <w:vAlign w:val="center"/>
            <w:hideMark/>
          </w:tcPr>
          <w:p w14:paraId="0504B87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build a concrete block wall 15 cm thick to form an inverter or battery room, a pump house, an equipment compound wall or a security enclosure. The works include hollow concrete blocks laid in cement-sand mortar in stretcher bond to true line, level and plumb, all bed and perpend joints raked or struck as required to receive plaster, horizontal bed-joint reinforcement, tying to the structural frame, forming of all openings with reinforced concrete lintels, sills and jambs, temporary propping, provision of ventilation openings and cable and pipe sleeves built in as the work proceeds, and curing. All materials and works shall comply with EN 771-3 (latest editions).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wall face, deducting openings over 0.5 m².</w:t>
            </w:r>
          </w:p>
        </w:tc>
        <w:tc>
          <w:tcPr>
            <w:tcW w:w="0" w:type="auto"/>
            <w:tcBorders>
              <w:top w:val="nil"/>
              <w:left w:val="nil"/>
              <w:bottom w:val="single" w:sz="4" w:space="0" w:color="auto"/>
              <w:right w:val="single" w:sz="4" w:space="0" w:color="auto"/>
            </w:tcBorders>
            <w:vAlign w:val="center"/>
            <w:hideMark/>
          </w:tcPr>
          <w:p w14:paraId="2124E96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201B9F5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7A36927F"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5E11C454"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2.3</w:t>
            </w:r>
          </w:p>
        </w:tc>
        <w:tc>
          <w:tcPr>
            <w:tcW w:w="1095" w:type="dxa"/>
            <w:tcBorders>
              <w:top w:val="nil"/>
              <w:left w:val="nil"/>
              <w:bottom w:val="single" w:sz="4" w:space="0" w:color="auto"/>
              <w:right w:val="single" w:sz="4" w:space="0" w:color="auto"/>
            </w:tcBorders>
            <w:vAlign w:val="center"/>
            <w:hideMark/>
          </w:tcPr>
          <w:p w14:paraId="6AA5C20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SOL-2.03</w:t>
            </w:r>
          </w:p>
        </w:tc>
        <w:tc>
          <w:tcPr>
            <w:tcW w:w="2220" w:type="dxa"/>
            <w:tcBorders>
              <w:top w:val="nil"/>
              <w:left w:val="nil"/>
              <w:bottom w:val="single" w:sz="4" w:space="0" w:color="auto"/>
              <w:right w:val="single" w:sz="4" w:space="0" w:color="auto"/>
            </w:tcBorders>
            <w:vAlign w:val="center"/>
            <w:hideMark/>
          </w:tcPr>
          <w:p w14:paraId="7411558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Concrete block wall, 20 cm thick — to equipment rooms, compounds and enclosures</w:t>
            </w:r>
          </w:p>
        </w:tc>
        <w:tc>
          <w:tcPr>
            <w:tcW w:w="751" w:type="dxa"/>
            <w:tcBorders>
              <w:top w:val="nil"/>
              <w:left w:val="nil"/>
              <w:bottom w:val="single" w:sz="4" w:space="0" w:color="auto"/>
              <w:right w:val="single" w:sz="4" w:space="0" w:color="auto"/>
            </w:tcBorders>
            <w:vAlign w:val="center"/>
            <w:hideMark/>
          </w:tcPr>
          <w:p w14:paraId="580A940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771-3</w:t>
            </w:r>
          </w:p>
        </w:tc>
        <w:tc>
          <w:tcPr>
            <w:tcW w:w="7325" w:type="dxa"/>
            <w:tcBorders>
              <w:top w:val="nil"/>
              <w:left w:val="nil"/>
              <w:bottom w:val="single" w:sz="4" w:space="0" w:color="auto"/>
              <w:right w:val="single" w:sz="4" w:space="0" w:color="auto"/>
            </w:tcBorders>
            <w:vAlign w:val="center"/>
            <w:hideMark/>
          </w:tcPr>
          <w:p w14:paraId="28DD99C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build a concrete block wall 20 cm thick to form an inverter or battery room, a pump house, an equipment compound wall or a security enclosure. The works include hollow concrete blocks laid in cement-sand mortar in stretcher bond to true line, level and plumb, all bed and perpend joints raked or struck as required to receive plaster, horizontal bed-joint reinforcement, tying to the structural frame, forming of all openings with reinforced concrete lintels, sills and jambs, temporary propping, provision of ventilation openings and cable and pipe sleeves built in as the work proceeds, and curing. All materials and works shall comply with EN 771-3 (latest editions).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wall face, deducting openings over 0.5 m².</w:t>
            </w:r>
          </w:p>
        </w:tc>
        <w:tc>
          <w:tcPr>
            <w:tcW w:w="0" w:type="auto"/>
            <w:tcBorders>
              <w:top w:val="nil"/>
              <w:left w:val="nil"/>
              <w:bottom w:val="single" w:sz="4" w:space="0" w:color="auto"/>
              <w:right w:val="single" w:sz="4" w:space="0" w:color="auto"/>
            </w:tcBorders>
            <w:vAlign w:val="center"/>
            <w:hideMark/>
          </w:tcPr>
          <w:p w14:paraId="58601FF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7AB7DA1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75CCF85A"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1A9F12F1"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2.4</w:t>
            </w:r>
          </w:p>
        </w:tc>
        <w:tc>
          <w:tcPr>
            <w:tcW w:w="1095" w:type="dxa"/>
            <w:tcBorders>
              <w:top w:val="nil"/>
              <w:left w:val="nil"/>
              <w:bottom w:val="single" w:sz="4" w:space="0" w:color="auto"/>
              <w:right w:val="single" w:sz="4" w:space="0" w:color="auto"/>
            </w:tcBorders>
            <w:vAlign w:val="center"/>
            <w:hideMark/>
          </w:tcPr>
          <w:p w14:paraId="63A6645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SOL-2.04</w:t>
            </w:r>
          </w:p>
        </w:tc>
        <w:tc>
          <w:tcPr>
            <w:tcW w:w="2220" w:type="dxa"/>
            <w:tcBorders>
              <w:top w:val="nil"/>
              <w:left w:val="nil"/>
              <w:bottom w:val="single" w:sz="4" w:space="0" w:color="auto"/>
              <w:right w:val="single" w:sz="4" w:space="0" w:color="auto"/>
            </w:tcBorders>
            <w:vAlign w:val="center"/>
            <w:hideMark/>
          </w:tcPr>
          <w:p w14:paraId="01635D2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Internal &amp; external plastering</w:t>
            </w:r>
          </w:p>
        </w:tc>
        <w:tc>
          <w:tcPr>
            <w:tcW w:w="751" w:type="dxa"/>
            <w:tcBorders>
              <w:top w:val="nil"/>
              <w:left w:val="nil"/>
              <w:bottom w:val="single" w:sz="4" w:space="0" w:color="auto"/>
              <w:right w:val="single" w:sz="4" w:space="0" w:color="auto"/>
            </w:tcBorders>
            <w:vAlign w:val="center"/>
            <w:hideMark/>
          </w:tcPr>
          <w:p w14:paraId="5BFA7AD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998-1</w:t>
            </w:r>
          </w:p>
        </w:tc>
        <w:tc>
          <w:tcPr>
            <w:tcW w:w="7325" w:type="dxa"/>
            <w:tcBorders>
              <w:top w:val="nil"/>
              <w:left w:val="nil"/>
              <w:bottom w:val="single" w:sz="4" w:space="0" w:color="auto"/>
              <w:right w:val="single" w:sz="4" w:space="0" w:color="auto"/>
            </w:tcBorders>
            <w:vAlign w:val="center"/>
            <w:hideMark/>
          </w:tcPr>
          <w:p w14:paraId="334653E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apply cement-sand plaster to the internal or external faces of block or concrete walls, comprising a spatterdash key coat, a levelling undercoat ruled to screeds and a finishing coat rendered smooth and true, including angle beads at all </w:t>
            </w:r>
            <w:proofErr w:type="spellStart"/>
            <w:r w:rsidRPr="00EF45D0">
              <w:rPr>
                <w:rFonts w:ascii="Calibri" w:eastAsia="Times New Roman" w:hAnsi="Calibri" w:cs="Calibri"/>
                <w:b/>
                <w:bCs/>
                <w:color w:val="1A1A1A"/>
                <w:sz w:val="18"/>
                <w:szCs w:val="18"/>
                <w:lang w:val="en-US"/>
              </w:rPr>
              <w:t>arrises</w:t>
            </w:r>
            <w:proofErr w:type="spellEnd"/>
            <w:r w:rsidRPr="00EF45D0">
              <w:rPr>
                <w:rFonts w:ascii="Calibri" w:eastAsia="Times New Roman" w:hAnsi="Calibri" w:cs="Calibri"/>
                <w:b/>
                <w:bCs/>
                <w:color w:val="1A1A1A"/>
                <w:sz w:val="18"/>
                <w:szCs w:val="18"/>
                <w:lang w:val="en-US"/>
              </w:rPr>
              <w:t xml:space="preserve">, stop beads at all edges,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mesh over all junctions of dissimilar materials and over chases, making good around cable and pipe penetrations, waterproofing additive to external faces, and curing. All materials and works shall comply with EN 998-1 (latest editions).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plastered face.</w:t>
            </w:r>
          </w:p>
        </w:tc>
        <w:tc>
          <w:tcPr>
            <w:tcW w:w="0" w:type="auto"/>
            <w:tcBorders>
              <w:top w:val="nil"/>
              <w:left w:val="nil"/>
              <w:bottom w:val="single" w:sz="4" w:space="0" w:color="auto"/>
              <w:right w:val="single" w:sz="4" w:space="0" w:color="auto"/>
            </w:tcBorders>
            <w:vAlign w:val="center"/>
            <w:hideMark/>
          </w:tcPr>
          <w:p w14:paraId="2C0CCDA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0239931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5C8A50D8"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53607F78"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2.5</w:t>
            </w:r>
          </w:p>
        </w:tc>
        <w:tc>
          <w:tcPr>
            <w:tcW w:w="1095" w:type="dxa"/>
            <w:tcBorders>
              <w:top w:val="nil"/>
              <w:left w:val="nil"/>
              <w:bottom w:val="single" w:sz="4" w:space="0" w:color="auto"/>
              <w:right w:val="single" w:sz="4" w:space="0" w:color="auto"/>
            </w:tcBorders>
            <w:vAlign w:val="center"/>
            <w:hideMark/>
          </w:tcPr>
          <w:p w14:paraId="3807093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SOL-2.05</w:t>
            </w:r>
          </w:p>
        </w:tc>
        <w:tc>
          <w:tcPr>
            <w:tcW w:w="2220" w:type="dxa"/>
            <w:tcBorders>
              <w:top w:val="nil"/>
              <w:left w:val="nil"/>
              <w:bottom w:val="single" w:sz="4" w:space="0" w:color="auto"/>
              <w:right w:val="single" w:sz="4" w:space="0" w:color="auto"/>
            </w:tcBorders>
            <w:vAlign w:val="center"/>
            <w:hideMark/>
          </w:tcPr>
          <w:p w14:paraId="00F96F0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Internal &amp; external painting — with putty</w:t>
            </w:r>
          </w:p>
        </w:tc>
        <w:tc>
          <w:tcPr>
            <w:tcW w:w="751" w:type="dxa"/>
            <w:tcBorders>
              <w:top w:val="nil"/>
              <w:left w:val="nil"/>
              <w:bottom w:val="single" w:sz="4" w:space="0" w:color="auto"/>
              <w:right w:val="single" w:sz="4" w:space="0" w:color="auto"/>
            </w:tcBorders>
            <w:vAlign w:val="center"/>
            <w:hideMark/>
          </w:tcPr>
          <w:p w14:paraId="7C25368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13300</w:t>
            </w:r>
          </w:p>
        </w:tc>
        <w:tc>
          <w:tcPr>
            <w:tcW w:w="7325" w:type="dxa"/>
            <w:tcBorders>
              <w:top w:val="nil"/>
              <w:left w:val="nil"/>
              <w:bottom w:val="single" w:sz="4" w:space="0" w:color="auto"/>
              <w:right w:val="single" w:sz="4" w:space="0" w:color="auto"/>
            </w:tcBorders>
            <w:vAlign w:val="center"/>
            <w:hideMark/>
          </w:tcPr>
          <w:p w14:paraId="3AA9FB3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Prepare and paint the internal or external plastered surfaces with putty, comprising surface preparation, the application of not less than two coats of approved wall putty (acrylic internally, cement-based weather-resistant externally) over the entire surface, each coat sanded smooth to a uniform, even finish ready for painting, a sealer or primer coat and not less than two finishing coats of washable emulsion internally or acrylic weather-resistant paint externally, in the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 approved by the Engineer, together with the protection of all adjacent finishes and equipment and the making good of all disturbed work. All materials and works shall comply with EN 13300 (latest editions).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painted face, putty included.</w:t>
            </w:r>
          </w:p>
        </w:tc>
        <w:tc>
          <w:tcPr>
            <w:tcW w:w="0" w:type="auto"/>
            <w:tcBorders>
              <w:top w:val="nil"/>
              <w:left w:val="nil"/>
              <w:bottom w:val="single" w:sz="4" w:space="0" w:color="auto"/>
              <w:right w:val="single" w:sz="4" w:space="0" w:color="auto"/>
            </w:tcBorders>
            <w:vAlign w:val="center"/>
            <w:hideMark/>
          </w:tcPr>
          <w:p w14:paraId="2616488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3FE8AEE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0856A621"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414C5D8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2.6</w:t>
            </w:r>
          </w:p>
        </w:tc>
        <w:tc>
          <w:tcPr>
            <w:tcW w:w="1095" w:type="dxa"/>
            <w:tcBorders>
              <w:top w:val="nil"/>
              <w:left w:val="nil"/>
              <w:bottom w:val="single" w:sz="4" w:space="0" w:color="auto"/>
              <w:right w:val="single" w:sz="4" w:space="0" w:color="auto"/>
            </w:tcBorders>
            <w:vAlign w:val="center"/>
            <w:hideMark/>
          </w:tcPr>
          <w:p w14:paraId="29AC4BC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SOL-2.06</w:t>
            </w:r>
          </w:p>
        </w:tc>
        <w:tc>
          <w:tcPr>
            <w:tcW w:w="2220" w:type="dxa"/>
            <w:tcBorders>
              <w:top w:val="nil"/>
              <w:left w:val="nil"/>
              <w:bottom w:val="single" w:sz="4" w:space="0" w:color="auto"/>
              <w:right w:val="single" w:sz="4" w:space="0" w:color="auto"/>
            </w:tcBorders>
            <w:vAlign w:val="center"/>
            <w:hideMark/>
          </w:tcPr>
          <w:p w14:paraId="51E3B4F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Internal &amp; external painting — without putty</w:t>
            </w:r>
          </w:p>
        </w:tc>
        <w:tc>
          <w:tcPr>
            <w:tcW w:w="751" w:type="dxa"/>
            <w:tcBorders>
              <w:top w:val="nil"/>
              <w:left w:val="nil"/>
              <w:bottom w:val="single" w:sz="4" w:space="0" w:color="auto"/>
              <w:right w:val="single" w:sz="4" w:space="0" w:color="auto"/>
            </w:tcBorders>
            <w:vAlign w:val="center"/>
            <w:hideMark/>
          </w:tcPr>
          <w:p w14:paraId="27A2068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13300</w:t>
            </w:r>
          </w:p>
        </w:tc>
        <w:tc>
          <w:tcPr>
            <w:tcW w:w="7325" w:type="dxa"/>
            <w:tcBorders>
              <w:top w:val="nil"/>
              <w:left w:val="nil"/>
              <w:bottom w:val="single" w:sz="4" w:space="0" w:color="auto"/>
              <w:right w:val="single" w:sz="4" w:space="0" w:color="auto"/>
            </w:tcBorders>
            <w:vAlign w:val="center"/>
            <w:hideMark/>
          </w:tcPr>
          <w:p w14:paraId="0DE135A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Prepare and paint the internal or external plastered surfaces without putty, comprising surface preparation by cleaning and removal of dust, loose material and efflorescence, local filling and sanding of minor cracks and defects only (no full putty coat), a sealer or primer coat and not less than two finishing coats of washable emulsion internally or acrylic weather-resistant paint externally, in the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 approved by the Engineer, together with the protection of all adjacent finishes and equipment and the making good of all disturbed </w:t>
            </w:r>
            <w:r w:rsidRPr="00EF45D0">
              <w:rPr>
                <w:rFonts w:ascii="Calibri" w:eastAsia="Times New Roman" w:hAnsi="Calibri" w:cs="Calibri"/>
                <w:b/>
                <w:bCs/>
                <w:color w:val="1A1A1A"/>
                <w:sz w:val="18"/>
                <w:szCs w:val="18"/>
                <w:lang w:val="en-US"/>
              </w:rPr>
              <w:lastRenderedPageBreak/>
              <w:t xml:space="preserve">work. All materials and works shall comply with EN 13300 (latest editions).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painted face.</w:t>
            </w:r>
          </w:p>
        </w:tc>
        <w:tc>
          <w:tcPr>
            <w:tcW w:w="0" w:type="auto"/>
            <w:tcBorders>
              <w:top w:val="nil"/>
              <w:left w:val="nil"/>
              <w:bottom w:val="single" w:sz="4" w:space="0" w:color="auto"/>
              <w:right w:val="single" w:sz="4" w:space="0" w:color="auto"/>
            </w:tcBorders>
            <w:vAlign w:val="center"/>
            <w:hideMark/>
          </w:tcPr>
          <w:p w14:paraId="13D2E0A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C01B3A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4BCEA501" w14:textId="77777777" w:rsidTr="00EF45D0">
        <w:trPr>
          <w:trHeight w:val="1350"/>
        </w:trPr>
        <w:tc>
          <w:tcPr>
            <w:tcW w:w="1064" w:type="dxa"/>
            <w:tcBorders>
              <w:top w:val="nil"/>
              <w:left w:val="single" w:sz="4" w:space="0" w:color="auto"/>
              <w:bottom w:val="single" w:sz="4" w:space="0" w:color="auto"/>
              <w:right w:val="single" w:sz="4" w:space="0" w:color="auto"/>
            </w:tcBorders>
            <w:noWrap/>
            <w:vAlign w:val="center"/>
            <w:hideMark/>
          </w:tcPr>
          <w:p w14:paraId="7F2FEEE4"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2.7</w:t>
            </w:r>
          </w:p>
        </w:tc>
        <w:tc>
          <w:tcPr>
            <w:tcW w:w="1095" w:type="dxa"/>
            <w:tcBorders>
              <w:top w:val="nil"/>
              <w:left w:val="nil"/>
              <w:bottom w:val="single" w:sz="4" w:space="0" w:color="auto"/>
              <w:right w:val="single" w:sz="4" w:space="0" w:color="auto"/>
            </w:tcBorders>
            <w:vAlign w:val="center"/>
            <w:hideMark/>
          </w:tcPr>
          <w:p w14:paraId="6CEC95C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SOL-2.07</w:t>
            </w:r>
          </w:p>
        </w:tc>
        <w:tc>
          <w:tcPr>
            <w:tcW w:w="2220" w:type="dxa"/>
            <w:tcBorders>
              <w:top w:val="nil"/>
              <w:left w:val="nil"/>
              <w:bottom w:val="single" w:sz="4" w:space="0" w:color="auto"/>
              <w:right w:val="single" w:sz="4" w:space="0" w:color="auto"/>
            </w:tcBorders>
            <w:vAlign w:val="center"/>
            <w:hideMark/>
          </w:tcPr>
          <w:p w14:paraId="4B3B550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External stone cladding (local </w:t>
            </w:r>
            <w:proofErr w:type="gramStart"/>
            <w:r w:rsidRPr="00EF45D0">
              <w:rPr>
                <w:rFonts w:ascii="Calibri" w:eastAsia="Times New Roman" w:hAnsi="Calibri" w:cs="Calibri"/>
                <w:b/>
                <w:bCs/>
                <w:color w:val="1A1A1A"/>
                <w:sz w:val="18"/>
                <w:szCs w:val="18"/>
                <w:lang w:val="en-US"/>
              </w:rPr>
              <w:t>stone) —</w:t>
            </w:r>
            <w:proofErr w:type="gramEnd"/>
            <w:r w:rsidRPr="00EF45D0">
              <w:rPr>
                <w:rFonts w:ascii="Calibri" w:eastAsia="Times New Roman" w:hAnsi="Calibri" w:cs="Calibri"/>
                <w:b/>
                <w:bCs/>
                <w:color w:val="1A1A1A"/>
                <w:sz w:val="18"/>
                <w:szCs w:val="18"/>
                <w:lang w:val="en-US"/>
              </w:rPr>
              <w:t xml:space="preserve"> stone type as instructed by the Engineer or matching existing</w:t>
            </w:r>
          </w:p>
        </w:tc>
        <w:tc>
          <w:tcPr>
            <w:tcW w:w="751" w:type="dxa"/>
            <w:tcBorders>
              <w:top w:val="nil"/>
              <w:left w:val="nil"/>
              <w:bottom w:val="single" w:sz="4" w:space="0" w:color="auto"/>
              <w:right w:val="single" w:sz="4" w:space="0" w:color="auto"/>
            </w:tcBorders>
            <w:vAlign w:val="center"/>
            <w:hideMark/>
          </w:tcPr>
          <w:p w14:paraId="3E3AB88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1469</w:t>
            </w:r>
          </w:p>
        </w:tc>
        <w:tc>
          <w:tcPr>
            <w:tcW w:w="7325" w:type="dxa"/>
            <w:tcBorders>
              <w:top w:val="nil"/>
              <w:left w:val="nil"/>
              <w:bottom w:val="single" w:sz="4" w:space="0" w:color="auto"/>
              <w:right w:val="single" w:sz="4" w:space="0" w:color="auto"/>
            </w:tcBorders>
            <w:vAlign w:val="center"/>
            <w:hideMark/>
          </w:tcPr>
          <w:p w14:paraId="6DC4EC1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external cladding in local (Lebanese) natural stone to walls, of the stone type,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 size, thickness and finish instructed by the Engineer, or matching the existing stone cladding and installation method of the building where no instruction is given, subject to the Engineer's prior approval of samples. The works include preparation of the substrate, fixing of the stone to the wall with cement-sand mortar and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or stainless-steel ties and anchors, or with a stainless-steel mechanical fixing system where required, laid true to line, level and plumb with uniform joints, all cutting, returns, corners, sills, copings and edge pieces, pointing of joints in matching </w:t>
            </w:r>
            <w:proofErr w:type="spellStart"/>
            <w:r w:rsidRPr="00EF45D0">
              <w:rPr>
                <w:rFonts w:ascii="Calibri" w:eastAsia="Times New Roman" w:hAnsi="Calibri" w:cs="Calibri"/>
                <w:b/>
                <w:bCs/>
                <w:color w:val="1A1A1A"/>
                <w:sz w:val="18"/>
                <w:szCs w:val="18"/>
                <w:lang w:val="en-US"/>
              </w:rPr>
              <w:t>coloured</w:t>
            </w:r>
            <w:proofErr w:type="spellEnd"/>
            <w:r w:rsidRPr="00EF45D0">
              <w:rPr>
                <w:rFonts w:ascii="Calibri" w:eastAsia="Times New Roman" w:hAnsi="Calibri" w:cs="Calibri"/>
                <w:b/>
                <w:bCs/>
                <w:color w:val="1A1A1A"/>
                <w:sz w:val="18"/>
                <w:szCs w:val="18"/>
                <w:lang w:val="en-US"/>
              </w:rPr>
              <w:t xml:space="preserve"> mortar, cleaning on completion, and protection until handover. All materials and works shall comply with EN 1469 (latest editions).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finished cladding face, deducting openings over 0.5 m².</w:t>
            </w:r>
          </w:p>
        </w:tc>
        <w:tc>
          <w:tcPr>
            <w:tcW w:w="0" w:type="auto"/>
            <w:tcBorders>
              <w:top w:val="nil"/>
              <w:left w:val="nil"/>
              <w:bottom w:val="single" w:sz="4" w:space="0" w:color="auto"/>
              <w:right w:val="single" w:sz="4" w:space="0" w:color="auto"/>
            </w:tcBorders>
            <w:vAlign w:val="center"/>
            <w:hideMark/>
          </w:tcPr>
          <w:p w14:paraId="36A286F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420DD1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69CC3036"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519CF58C"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2.8</w:t>
            </w:r>
          </w:p>
        </w:tc>
        <w:tc>
          <w:tcPr>
            <w:tcW w:w="1095" w:type="dxa"/>
            <w:tcBorders>
              <w:top w:val="nil"/>
              <w:left w:val="nil"/>
              <w:bottom w:val="single" w:sz="4" w:space="0" w:color="auto"/>
              <w:right w:val="single" w:sz="4" w:space="0" w:color="auto"/>
            </w:tcBorders>
            <w:vAlign w:val="center"/>
            <w:hideMark/>
          </w:tcPr>
          <w:p w14:paraId="0D84E21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SOL-2.08</w:t>
            </w:r>
          </w:p>
        </w:tc>
        <w:tc>
          <w:tcPr>
            <w:tcW w:w="2220" w:type="dxa"/>
            <w:tcBorders>
              <w:top w:val="nil"/>
              <w:left w:val="nil"/>
              <w:bottom w:val="single" w:sz="4" w:space="0" w:color="auto"/>
              <w:right w:val="single" w:sz="4" w:space="0" w:color="auto"/>
            </w:tcBorders>
            <w:vAlign w:val="center"/>
            <w:hideMark/>
          </w:tcPr>
          <w:p w14:paraId="3DE1505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Floor tiling (European-</w:t>
            </w:r>
            <w:proofErr w:type="gramStart"/>
            <w:r w:rsidRPr="00EF45D0">
              <w:rPr>
                <w:rFonts w:ascii="Calibri" w:eastAsia="Times New Roman" w:hAnsi="Calibri" w:cs="Calibri"/>
                <w:b/>
                <w:bCs/>
                <w:color w:val="1A1A1A"/>
                <w:sz w:val="18"/>
                <w:szCs w:val="18"/>
                <w:lang w:val="en-US"/>
              </w:rPr>
              <w:t>made) —</w:t>
            </w:r>
            <w:proofErr w:type="gramEnd"/>
            <w:r w:rsidRPr="00EF45D0">
              <w:rPr>
                <w:rFonts w:ascii="Calibri" w:eastAsia="Times New Roman" w:hAnsi="Calibri" w:cs="Calibri"/>
                <w:b/>
                <w:bCs/>
                <w:color w:val="1A1A1A"/>
                <w:sz w:val="18"/>
                <w:szCs w:val="18"/>
                <w:lang w:val="en-US"/>
              </w:rPr>
              <w:t xml:space="preserve"> tile type, size and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 as instructed by the Engineer or matching existing</w:t>
            </w:r>
          </w:p>
        </w:tc>
        <w:tc>
          <w:tcPr>
            <w:tcW w:w="751" w:type="dxa"/>
            <w:tcBorders>
              <w:top w:val="nil"/>
              <w:left w:val="nil"/>
              <w:bottom w:val="single" w:sz="4" w:space="0" w:color="auto"/>
              <w:right w:val="single" w:sz="4" w:space="0" w:color="auto"/>
            </w:tcBorders>
            <w:vAlign w:val="center"/>
            <w:hideMark/>
          </w:tcPr>
          <w:p w14:paraId="07D4BD6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14411 / EN 12004</w:t>
            </w:r>
          </w:p>
        </w:tc>
        <w:tc>
          <w:tcPr>
            <w:tcW w:w="7325" w:type="dxa"/>
            <w:tcBorders>
              <w:top w:val="nil"/>
              <w:left w:val="nil"/>
              <w:bottom w:val="single" w:sz="4" w:space="0" w:color="auto"/>
              <w:right w:val="single" w:sz="4" w:space="0" w:color="auto"/>
            </w:tcBorders>
            <w:vAlign w:val="center"/>
            <w:hideMark/>
          </w:tcPr>
          <w:p w14:paraId="0771F18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European-made porcelain floor tiles (manufactured in Europe, with certificate of origin submitted to the Engineer), internal or external, of the tile type, size,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 and finish instructed by the Engineer, or matching the existing floor tiling where no instruction is given, subject to the Engineer's prior approval of samples. The works include preparation of the substrate, a cement-sand screed or bedding where required, fixing with approved cement-based tile adhesive or cement-sand mortar laid true to line, level and falls with uniform joints and spacers, anti-slip grade tiles where instructed (external areas, wet areas and equipment rooms), all cutting, edge trims and threshold profiles, matching tiled skirting, movement and perimeter joints, grouting of joints in approved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-matched grout, cleaning on completion, and protection until handover. All materials and works shall comply with EN 14411 and EN 12004 (latest editions).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finished floor tiled surface, deducting openings over 0.5 m²; skirting deemed included.</w:t>
            </w:r>
          </w:p>
        </w:tc>
        <w:tc>
          <w:tcPr>
            <w:tcW w:w="0" w:type="auto"/>
            <w:tcBorders>
              <w:top w:val="nil"/>
              <w:left w:val="nil"/>
              <w:bottom w:val="single" w:sz="4" w:space="0" w:color="auto"/>
              <w:right w:val="single" w:sz="4" w:space="0" w:color="auto"/>
            </w:tcBorders>
            <w:vAlign w:val="center"/>
            <w:hideMark/>
          </w:tcPr>
          <w:p w14:paraId="394C9AB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4AD85F4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5C9FDC00" w14:textId="77777777" w:rsidTr="00EF45D0">
        <w:trPr>
          <w:trHeight w:val="1140"/>
        </w:trPr>
        <w:tc>
          <w:tcPr>
            <w:tcW w:w="1064" w:type="dxa"/>
            <w:tcBorders>
              <w:top w:val="nil"/>
              <w:left w:val="single" w:sz="4" w:space="0" w:color="auto"/>
              <w:bottom w:val="single" w:sz="4" w:space="0" w:color="auto"/>
              <w:right w:val="single" w:sz="4" w:space="0" w:color="auto"/>
            </w:tcBorders>
            <w:noWrap/>
            <w:vAlign w:val="center"/>
            <w:hideMark/>
          </w:tcPr>
          <w:p w14:paraId="59626666"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2.9</w:t>
            </w:r>
          </w:p>
        </w:tc>
        <w:tc>
          <w:tcPr>
            <w:tcW w:w="1095" w:type="dxa"/>
            <w:tcBorders>
              <w:top w:val="nil"/>
              <w:left w:val="nil"/>
              <w:bottom w:val="single" w:sz="4" w:space="0" w:color="auto"/>
              <w:right w:val="single" w:sz="4" w:space="0" w:color="auto"/>
            </w:tcBorders>
            <w:vAlign w:val="center"/>
            <w:hideMark/>
          </w:tcPr>
          <w:p w14:paraId="2EFF4EA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SOL-2.09</w:t>
            </w:r>
          </w:p>
        </w:tc>
        <w:tc>
          <w:tcPr>
            <w:tcW w:w="2220" w:type="dxa"/>
            <w:tcBorders>
              <w:top w:val="nil"/>
              <w:left w:val="nil"/>
              <w:bottom w:val="single" w:sz="4" w:space="0" w:color="auto"/>
              <w:right w:val="single" w:sz="4" w:space="0" w:color="auto"/>
            </w:tcBorders>
            <w:vAlign w:val="center"/>
            <w:hideMark/>
          </w:tcPr>
          <w:p w14:paraId="1378BF8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Wall tiling (European-</w:t>
            </w:r>
            <w:proofErr w:type="gramStart"/>
            <w:r w:rsidRPr="00EF45D0">
              <w:rPr>
                <w:rFonts w:ascii="Calibri" w:eastAsia="Times New Roman" w:hAnsi="Calibri" w:cs="Calibri"/>
                <w:b/>
                <w:bCs/>
                <w:color w:val="1A1A1A"/>
                <w:sz w:val="18"/>
                <w:szCs w:val="18"/>
                <w:lang w:val="en-US"/>
              </w:rPr>
              <w:t>made) —</w:t>
            </w:r>
            <w:proofErr w:type="gramEnd"/>
            <w:r w:rsidRPr="00EF45D0">
              <w:rPr>
                <w:rFonts w:ascii="Calibri" w:eastAsia="Times New Roman" w:hAnsi="Calibri" w:cs="Calibri"/>
                <w:b/>
                <w:bCs/>
                <w:color w:val="1A1A1A"/>
                <w:sz w:val="18"/>
                <w:szCs w:val="18"/>
                <w:lang w:val="en-US"/>
              </w:rPr>
              <w:t xml:space="preserve"> tile type, size and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 as instructed by the Engineer or matching existing</w:t>
            </w:r>
          </w:p>
        </w:tc>
        <w:tc>
          <w:tcPr>
            <w:tcW w:w="751" w:type="dxa"/>
            <w:tcBorders>
              <w:top w:val="nil"/>
              <w:left w:val="nil"/>
              <w:bottom w:val="single" w:sz="4" w:space="0" w:color="auto"/>
              <w:right w:val="single" w:sz="4" w:space="0" w:color="auto"/>
            </w:tcBorders>
            <w:vAlign w:val="center"/>
            <w:hideMark/>
          </w:tcPr>
          <w:p w14:paraId="1A58384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14411 / EN 12004</w:t>
            </w:r>
          </w:p>
        </w:tc>
        <w:tc>
          <w:tcPr>
            <w:tcW w:w="7325" w:type="dxa"/>
            <w:tcBorders>
              <w:top w:val="nil"/>
              <w:left w:val="nil"/>
              <w:bottom w:val="single" w:sz="4" w:space="0" w:color="auto"/>
              <w:right w:val="single" w:sz="4" w:space="0" w:color="auto"/>
            </w:tcBorders>
            <w:vAlign w:val="center"/>
            <w:hideMark/>
          </w:tcPr>
          <w:p w14:paraId="4573789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European-made porcelain wall tiles (manufactured in Europe, with certificate of origin submitted to the Engineer), internal or external, of the tile type, size,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 and finish instructed by the Engineer, or matching the existing wall tiling where no instruction is given, subject to the Engineer's prior approval of samples. The works include preparation of the substrate (plastered or rendered surface, true and plumb), fixing with approved cement-based tile adhesive applied with a notched trowel, tiles laid true to line, level and plumb with uniform joints and spacers, all cutting around openings, cable and pipe penetrations, edge trims, external and internal corner profiles, movement joints, grouting of joints in approved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-matched grout, cleaning on completion, and protection until handover. All materials and works shall comply with EN 14411 and EN </w:t>
            </w:r>
            <w:r w:rsidRPr="00EF45D0">
              <w:rPr>
                <w:rFonts w:ascii="Calibri" w:eastAsia="Times New Roman" w:hAnsi="Calibri" w:cs="Calibri"/>
                <w:b/>
                <w:bCs/>
                <w:color w:val="1A1A1A"/>
                <w:sz w:val="18"/>
                <w:szCs w:val="18"/>
                <w:lang w:val="en-US"/>
              </w:rPr>
              <w:lastRenderedPageBreak/>
              <w:t xml:space="preserve">12004 (latest editions).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finished wall tiled surface, deducting openings over 0.5 m².</w:t>
            </w:r>
          </w:p>
        </w:tc>
        <w:tc>
          <w:tcPr>
            <w:tcW w:w="0" w:type="auto"/>
            <w:tcBorders>
              <w:top w:val="nil"/>
              <w:left w:val="nil"/>
              <w:bottom w:val="single" w:sz="4" w:space="0" w:color="auto"/>
              <w:right w:val="single" w:sz="4" w:space="0" w:color="auto"/>
            </w:tcBorders>
            <w:vAlign w:val="center"/>
            <w:hideMark/>
          </w:tcPr>
          <w:p w14:paraId="79E55A2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6EC026D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5982B88C"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7BC7E59B"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2.10</w:t>
            </w:r>
          </w:p>
        </w:tc>
        <w:tc>
          <w:tcPr>
            <w:tcW w:w="1095" w:type="dxa"/>
            <w:tcBorders>
              <w:top w:val="nil"/>
              <w:left w:val="nil"/>
              <w:bottom w:val="single" w:sz="4" w:space="0" w:color="auto"/>
              <w:right w:val="single" w:sz="4" w:space="0" w:color="auto"/>
            </w:tcBorders>
            <w:vAlign w:val="center"/>
            <w:hideMark/>
          </w:tcPr>
          <w:p w14:paraId="3EC063F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SOL-2.10</w:t>
            </w:r>
          </w:p>
        </w:tc>
        <w:tc>
          <w:tcPr>
            <w:tcW w:w="2220" w:type="dxa"/>
            <w:tcBorders>
              <w:top w:val="nil"/>
              <w:left w:val="nil"/>
              <w:bottom w:val="single" w:sz="4" w:space="0" w:color="auto"/>
              <w:right w:val="single" w:sz="4" w:space="0" w:color="auto"/>
            </w:tcBorders>
            <w:vAlign w:val="center"/>
            <w:hideMark/>
          </w:tcPr>
          <w:p w14:paraId="75C6FF7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Reinforced concrete electrical manhole / cable draw-pit — Extra-small, 40 × 40 × 50 cm internal, with medium-duty (B125) cover</w:t>
            </w:r>
          </w:p>
        </w:tc>
        <w:tc>
          <w:tcPr>
            <w:tcW w:w="751" w:type="dxa"/>
            <w:tcBorders>
              <w:top w:val="nil"/>
              <w:left w:val="nil"/>
              <w:bottom w:val="single" w:sz="4" w:space="0" w:color="auto"/>
              <w:right w:val="single" w:sz="4" w:space="0" w:color="auto"/>
            </w:tcBorders>
            <w:vAlign w:val="center"/>
            <w:hideMark/>
          </w:tcPr>
          <w:p w14:paraId="6E43A68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476 / EN 124 (B125)</w:t>
            </w:r>
          </w:p>
        </w:tc>
        <w:tc>
          <w:tcPr>
            <w:tcW w:w="7325" w:type="dxa"/>
            <w:tcBorders>
              <w:top w:val="nil"/>
              <w:left w:val="nil"/>
              <w:bottom w:val="single" w:sz="4" w:space="0" w:color="auto"/>
              <w:right w:val="single" w:sz="4" w:space="0" w:color="auto"/>
            </w:tcBorders>
            <w:vAlign w:val="center"/>
            <w:hideMark/>
          </w:tcPr>
          <w:p w14:paraId="3457DC9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Construct, complete and hand over a reinforced concrete electrical manhole or cable draw-pit on a cable route, of 40 × 40 cm internal plan dimensions and 50 cm internal depth (extra-small size — for single-duct pull points and short branch connections, 1 duct), comprising excavation, a 10 cm lean concrete blinding, a 10 cm reinforced concrete base slab (25 MPa), 10 cm reinforced concrete walls, an internal cement plaster render finished smooth, a 10 cm reinforced concrete cover slab with a medium-duty (Class B125) ductile iron or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frame and lockable lid of approximately 35 × 35 cm clear opening set flush with the finished surface, 110 mm uPVC cable entry ducts and sleeves sealed against water and vermin,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cable brackets and a draw rope, a gravel-filled drainage hole in the base, the earthing of all metalwork, backfilling and reinstatement of the surrounding surface, and permanent identification marking. All materials and works shall comply with EN 476 and EN 124 (B125) (latest editions). Measured per manhole complete.</w:t>
            </w:r>
          </w:p>
        </w:tc>
        <w:tc>
          <w:tcPr>
            <w:tcW w:w="0" w:type="auto"/>
            <w:tcBorders>
              <w:top w:val="nil"/>
              <w:left w:val="nil"/>
              <w:bottom w:val="single" w:sz="4" w:space="0" w:color="auto"/>
              <w:right w:val="single" w:sz="4" w:space="0" w:color="auto"/>
            </w:tcBorders>
            <w:vAlign w:val="center"/>
            <w:hideMark/>
          </w:tcPr>
          <w:p w14:paraId="29B7319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73F6AE1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9D79166" w14:textId="77777777" w:rsidTr="00EF45D0">
        <w:trPr>
          <w:trHeight w:val="2320"/>
        </w:trPr>
        <w:tc>
          <w:tcPr>
            <w:tcW w:w="1064" w:type="dxa"/>
            <w:tcBorders>
              <w:top w:val="nil"/>
              <w:left w:val="single" w:sz="4" w:space="0" w:color="auto"/>
              <w:bottom w:val="single" w:sz="4" w:space="0" w:color="auto"/>
              <w:right w:val="single" w:sz="4" w:space="0" w:color="auto"/>
            </w:tcBorders>
            <w:noWrap/>
            <w:vAlign w:val="center"/>
            <w:hideMark/>
          </w:tcPr>
          <w:p w14:paraId="06EEB23F"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2.11</w:t>
            </w:r>
          </w:p>
        </w:tc>
        <w:tc>
          <w:tcPr>
            <w:tcW w:w="1095" w:type="dxa"/>
            <w:tcBorders>
              <w:top w:val="nil"/>
              <w:left w:val="nil"/>
              <w:bottom w:val="single" w:sz="4" w:space="0" w:color="auto"/>
              <w:right w:val="single" w:sz="4" w:space="0" w:color="auto"/>
            </w:tcBorders>
            <w:vAlign w:val="center"/>
            <w:hideMark/>
          </w:tcPr>
          <w:p w14:paraId="0E38D72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SOL-2.11</w:t>
            </w:r>
          </w:p>
        </w:tc>
        <w:tc>
          <w:tcPr>
            <w:tcW w:w="2220" w:type="dxa"/>
            <w:tcBorders>
              <w:top w:val="nil"/>
              <w:left w:val="nil"/>
              <w:bottom w:val="single" w:sz="4" w:space="0" w:color="auto"/>
              <w:right w:val="single" w:sz="4" w:space="0" w:color="auto"/>
            </w:tcBorders>
            <w:vAlign w:val="center"/>
            <w:hideMark/>
          </w:tcPr>
          <w:p w14:paraId="35A1E85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Reinforced concrete electrical manhole / cable draw-pit — Small, 60 × 60 × 60 cm internal, with medium-duty (C250) cover</w:t>
            </w:r>
          </w:p>
        </w:tc>
        <w:tc>
          <w:tcPr>
            <w:tcW w:w="751" w:type="dxa"/>
            <w:tcBorders>
              <w:top w:val="nil"/>
              <w:left w:val="nil"/>
              <w:bottom w:val="single" w:sz="4" w:space="0" w:color="auto"/>
              <w:right w:val="single" w:sz="4" w:space="0" w:color="auto"/>
            </w:tcBorders>
            <w:vAlign w:val="center"/>
            <w:hideMark/>
          </w:tcPr>
          <w:p w14:paraId="1F5AA21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476 / EN 124(C250)</w:t>
            </w:r>
          </w:p>
        </w:tc>
        <w:tc>
          <w:tcPr>
            <w:tcW w:w="7325" w:type="dxa"/>
            <w:tcBorders>
              <w:top w:val="nil"/>
              <w:left w:val="nil"/>
              <w:bottom w:val="single" w:sz="4" w:space="0" w:color="auto"/>
              <w:right w:val="single" w:sz="4" w:space="0" w:color="auto"/>
            </w:tcBorders>
            <w:vAlign w:val="center"/>
            <w:hideMark/>
          </w:tcPr>
          <w:p w14:paraId="7309932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Construct, complete and hand over a reinforced concrete electrical manhole or cable draw-pit on a cable route, of 60 × 60 cm internal plan dimensions and 60 cm internal depth (small size — for short cable runs near inverters, PV arrays and distribution boards, up to 2 ducts), comprising excavation, a 10 cm lean concrete blinding, a 15 cm reinforced concrete base slab (25 MPa), 15 cm reinforced concrete walls or 20 cm concrete-filled block walls, an internal cement plaster render finished smooth, a 15 cm reinforced concrete cover slab with a medium-duty (Class C250) ductile iron or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frame and lockable lid of approximately 50 × 50 cm clear opening set flush with the finished surface, 110 mm uPVC cable entry ducts and sleeves sealed against water and vermin,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cable brackets and a draw rope, a sump of approximately 20 × 20 × 20 cm for drainage, the earthing of all metalwork, backfilling and reinstatement of the surrounding surface, and permanent identification marking. All materials and works shall comply with EN 476 and EN 124 (C250) (latest editions). Measured per manhole complete.</w:t>
            </w:r>
          </w:p>
        </w:tc>
        <w:tc>
          <w:tcPr>
            <w:tcW w:w="0" w:type="auto"/>
            <w:tcBorders>
              <w:top w:val="nil"/>
              <w:left w:val="nil"/>
              <w:bottom w:val="single" w:sz="4" w:space="0" w:color="auto"/>
              <w:right w:val="single" w:sz="4" w:space="0" w:color="auto"/>
            </w:tcBorders>
            <w:vAlign w:val="center"/>
            <w:hideMark/>
          </w:tcPr>
          <w:p w14:paraId="515EA1C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3671E12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F142141"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6DF1D60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2.12</w:t>
            </w:r>
          </w:p>
        </w:tc>
        <w:tc>
          <w:tcPr>
            <w:tcW w:w="1095" w:type="dxa"/>
            <w:tcBorders>
              <w:top w:val="nil"/>
              <w:left w:val="nil"/>
              <w:bottom w:val="single" w:sz="4" w:space="0" w:color="auto"/>
              <w:right w:val="single" w:sz="4" w:space="0" w:color="auto"/>
            </w:tcBorders>
            <w:vAlign w:val="center"/>
            <w:hideMark/>
          </w:tcPr>
          <w:p w14:paraId="71AD0B4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SOL-2.12</w:t>
            </w:r>
          </w:p>
        </w:tc>
        <w:tc>
          <w:tcPr>
            <w:tcW w:w="2220" w:type="dxa"/>
            <w:tcBorders>
              <w:top w:val="nil"/>
              <w:left w:val="nil"/>
              <w:bottom w:val="single" w:sz="4" w:space="0" w:color="auto"/>
              <w:right w:val="single" w:sz="4" w:space="0" w:color="auto"/>
            </w:tcBorders>
            <w:vAlign w:val="center"/>
            <w:hideMark/>
          </w:tcPr>
          <w:p w14:paraId="1695C3B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Reinforced concrete electrical manhole / cable draw-pit — Large, 100 × 100 × 120 cm internal, with medium-duty (D400) cover</w:t>
            </w:r>
          </w:p>
        </w:tc>
        <w:tc>
          <w:tcPr>
            <w:tcW w:w="751" w:type="dxa"/>
            <w:tcBorders>
              <w:top w:val="nil"/>
              <w:left w:val="nil"/>
              <w:bottom w:val="single" w:sz="4" w:space="0" w:color="auto"/>
              <w:right w:val="single" w:sz="4" w:space="0" w:color="auto"/>
            </w:tcBorders>
            <w:vAlign w:val="center"/>
            <w:hideMark/>
          </w:tcPr>
          <w:p w14:paraId="0A81E3C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476 / EN 124 (D400)</w:t>
            </w:r>
          </w:p>
        </w:tc>
        <w:tc>
          <w:tcPr>
            <w:tcW w:w="7325" w:type="dxa"/>
            <w:tcBorders>
              <w:top w:val="nil"/>
              <w:left w:val="nil"/>
              <w:bottom w:val="single" w:sz="4" w:space="0" w:color="auto"/>
              <w:right w:val="single" w:sz="4" w:space="0" w:color="auto"/>
            </w:tcBorders>
            <w:vAlign w:val="center"/>
            <w:hideMark/>
          </w:tcPr>
          <w:p w14:paraId="340C07C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Construct, complete and hand over a reinforced concrete electrical manhole or cable draw-pit on a cable route, of 100 × 100 cm internal plan dimensions and 120 cm internal depth (large size — for cable junctions, changes of direction and routes with more than 4 ducts), comprising excavation, a 10 cm lean concrete blinding, a 20 cm reinforced concrete base slab (25 MPa), 20 cm reinforced concrete walls, an internal cement plaster render finished smooth, a 20 cm reinforced concrete cover slab with a medium-duty (Class D400) ductile iron or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frame and lockable lid of approximately 80 × 80 cm clear opening set flush with the finished surface, 110 mm or 160 mm uPVC cable entry ducts and sleeves sealed against water and vermin,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cable brackets and a draw rope, a sump of approximately 20 × 20 × 20 cm for drainage, the earthing of all metalwork, backfilling and </w:t>
            </w:r>
            <w:r w:rsidRPr="00EF45D0">
              <w:rPr>
                <w:rFonts w:ascii="Calibri" w:eastAsia="Times New Roman" w:hAnsi="Calibri" w:cs="Calibri"/>
                <w:b/>
                <w:bCs/>
                <w:color w:val="1A1A1A"/>
                <w:sz w:val="18"/>
                <w:szCs w:val="18"/>
                <w:lang w:val="en-US"/>
              </w:rPr>
              <w:lastRenderedPageBreak/>
              <w:t>reinstatement of the surrounding surface, and permanent identification marking. All materials and works shall comply with EN 476 and EN 124 (D400) (latest editions). Measured per manhole complete.</w:t>
            </w:r>
          </w:p>
        </w:tc>
        <w:tc>
          <w:tcPr>
            <w:tcW w:w="0" w:type="auto"/>
            <w:tcBorders>
              <w:top w:val="nil"/>
              <w:left w:val="nil"/>
              <w:bottom w:val="single" w:sz="4" w:space="0" w:color="auto"/>
              <w:right w:val="single" w:sz="4" w:space="0" w:color="auto"/>
            </w:tcBorders>
            <w:vAlign w:val="center"/>
            <w:hideMark/>
          </w:tcPr>
          <w:p w14:paraId="4C93703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4F45427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EB32C68"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324C99C6"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2.13</w:t>
            </w:r>
          </w:p>
        </w:tc>
        <w:tc>
          <w:tcPr>
            <w:tcW w:w="1095" w:type="dxa"/>
            <w:tcBorders>
              <w:top w:val="nil"/>
              <w:left w:val="nil"/>
              <w:bottom w:val="single" w:sz="4" w:space="0" w:color="auto"/>
              <w:right w:val="single" w:sz="4" w:space="0" w:color="auto"/>
            </w:tcBorders>
            <w:vAlign w:val="center"/>
            <w:hideMark/>
          </w:tcPr>
          <w:p w14:paraId="3FB40EA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SOL-2.13</w:t>
            </w:r>
          </w:p>
        </w:tc>
        <w:tc>
          <w:tcPr>
            <w:tcW w:w="2220" w:type="dxa"/>
            <w:tcBorders>
              <w:top w:val="nil"/>
              <w:left w:val="nil"/>
              <w:bottom w:val="single" w:sz="4" w:space="0" w:color="auto"/>
              <w:right w:val="single" w:sz="4" w:space="0" w:color="auto"/>
            </w:tcBorders>
            <w:vAlign w:val="center"/>
            <w:hideMark/>
          </w:tcPr>
          <w:p w14:paraId="79A21E3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Polyurethane (PU) liquid waterproofing membrane — reinstatement at roof penetrations and PV fixings</w:t>
            </w:r>
          </w:p>
        </w:tc>
        <w:tc>
          <w:tcPr>
            <w:tcW w:w="751" w:type="dxa"/>
            <w:tcBorders>
              <w:top w:val="nil"/>
              <w:left w:val="nil"/>
              <w:bottom w:val="single" w:sz="4" w:space="0" w:color="auto"/>
              <w:right w:val="single" w:sz="4" w:space="0" w:color="auto"/>
            </w:tcBorders>
            <w:vAlign w:val="center"/>
            <w:hideMark/>
          </w:tcPr>
          <w:p w14:paraId="5B6D004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EAD 030350-00-0402 (formerly ETAG 005)</w:t>
            </w:r>
          </w:p>
        </w:tc>
        <w:tc>
          <w:tcPr>
            <w:tcW w:w="7325" w:type="dxa"/>
            <w:tcBorders>
              <w:top w:val="nil"/>
              <w:left w:val="nil"/>
              <w:bottom w:val="single" w:sz="4" w:space="0" w:color="auto"/>
              <w:right w:val="single" w:sz="4" w:space="0" w:color="auto"/>
            </w:tcBorders>
            <w:vAlign w:val="center"/>
            <w:hideMark/>
          </w:tcPr>
          <w:p w14:paraId="7FAFE8A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apply a UV-stable elastomeric polyurethane liquid waterproofing membrane to a roof or terrace surface disturbed by, or receiving, a PV mounting installation. The works include cleaning, drying and priming of the substrate, the forming of reinforced fillets at all upstands and penetrations, the local reinforcement of the membrane with polyester fleece at every anchor, bracket and cable penetration, the application of not less than two coats to the specified dry film thickness, water testing on completion, and a written waterproofing warranty. The membrane system shall hold a valid European Technical Assessment (ETA) issued against EAD 030350-00-0402 (formerly ETAG 005) for liquid-applied roof waterproofing kits, to be submitted to the Engineer for approval before use. All materials and works shall comply with EAD 030350-00-0402 (latest edition).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membrane applied.</w:t>
            </w:r>
          </w:p>
        </w:tc>
        <w:tc>
          <w:tcPr>
            <w:tcW w:w="0" w:type="auto"/>
            <w:tcBorders>
              <w:top w:val="nil"/>
              <w:left w:val="nil"/>
              <w:bottom w:val="single" w:sz="4" w:space="0" w:color="auto"/>
              <w:right w:val="single" w:sz="4" w:space="0" w:color="auto"/>
            </w:tcBorders>
            <w:vAlign w:val="center"/>
            <w:hideMark/>
          </w:tcPr>
          <w:p w14:paraId="1A7E02A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6F377C9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2CE11C29"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7ABB6852"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2.14</w:t>
            </w:r>
          </w:p>
        </w:tc>
        <w:tc>
          <w:tcPr>
            <w:tcW w:w="1095" w:type="dxa"/>
            <w:tcBorders>
              <w:top w:val="nil"/>
              <w:left w:val="nil"/>
              <w:bottom w:val="single" w:sz="4" w:space="0" w:color="auto"/>
              <w:right w:val="single" w:sz="4" w:space="0" w:color="auto"/>
            </w:tcBorders>
            <w:vAlign w:val="center"/>
            <w:hideMark/>
          </w:tcPr>
          <w:p w14:paraId="029E0A2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SOL-2.14</w:t>
            </w:r>
          </w:p>
        </w:tc>
        <w:tc>
          <w:tcPr>
            <w:tcW w:w="2220" w:type="dxa"/>
            <w:tcBorders>
              <w:top w:val="nil"/>
              <w:left w:val="nil"/>
              <w:bottom w:val="single" w:sz="4" w:space="0" w:color="auto"/>
              <w:right w:val="single" w:sz="4" w:space="0" w:color="auto"/>
            </w:tcBorders>
            <w:vAlign w:val="center"/>
            <w:hideMark/>
          </w:tcPr>
          <w:p w14:paraId="03F73CA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APP / SBS torch-applied bituminous membrane — roof waterproofing</w:t>
            </w:r>
          </w:p>
        </w:tc>
        <w:tc>
          <w:tcPr>
            <w:tcW w:w="751" w:type="dxa"/>
            <w:tcBorders>
              <w:top w:val="nil"/>
              <w:left w:val="nil"/>
              <w:bottom w:val="single" w:sz="4" w:space="0" w:color="auto"/>
              <w:right w:val="single" w:sz="4" w:space="0" w:color="auto"/>
            </w:tcBorders>
            <w:vAlign w:val="center"/>
            <w:hideMark/>
          </w:tcPr>
          <w:p w14:paraId="3EDF848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13707</w:t>
            </w:r>
          </w:p>
        </w:tc>
        <w:tc>
          <w:tcPr>
            <w:tcW w:w="7325" w:type="dxa"/>
            <w:tcBorders>
              <w:top w:val="nil"/>
              <w:left w:val="nil"/>
              <w:bottom w:val="single" w:sz="4" w:space="0" w:color="auto"/>
              <w:right w:val="single" w:sz="4" w:space="0" w:color="auto"/>
            </w:tcBorders>
            <w:vAlign w:val="center"/>
            <w:hideMark/>
          </w:tcPr>
          <w:p w14:paraId="1FEC0B0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lay a torch-applied APP or SBS modified bituminous waterproofing membrane on a prepared and primed roof substrate where the existing waterproofing has been removed or damaged by </w:t>
            </w:r>
            <w:proofErr w:type="gramStart"/>
            <w:r w:rsidRPr="00EF45D0">
              <w:rPr>
                <w:rFonts w:ascii="Calibri" w:eastAsia="Times New Roman" w:hAnsi="Calibri" w:cs="Calibri"/>
                <w:b/>
                <w:bCs/>
                <w:color w:val="1A1A1A"/>
                <w:sz w:val="18"/>
                <w:szCs w:val="18"/>
                <w:lang w:val="en-US"/>
              </w:rPr>
              <w:t>the solar</w:t>
            </w:r>
            <w:proofErr w:type="gramEnd"/>
            <w:r w:rsidRPr="00EF45D0">
              <w:rPr>
                <w:rFonts w:ascii="Calibri" w:eastAsia="Times New Roman" w:hAnsi="Calibri" w:cs="Calibri"/>
                <w:b/>
                <w:bCs/>
                <w:color w:val="1A1A1A"/>
                <w:sz w:val="18"/>
                <w:szCs w:val="18"/>
                <w:lang w:val="en-US"/>
              </w:rPr>
              <w:t xml:space="preserve"> installation. The works include a bituminous primer, the membrane fully bonded with not less than 100 mm side and 150 mm end laps sealed and rolled, reinforced upstands dressed not less than 150 mm above finished level and mechanically terminated, collars formed at all penetrations, a protection or separation layer where the membrane is overlaid, and water testing on completion. All materials and works shall comply with EN 13707 (latest editions).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laid.</w:t>
            </w:r>
          </w:p>
        </w:tc>
        <w:tc>
          <w:tcPr>
            <w:tcW w:w="0" w:type="auto"/>
            <w:tcBorders>
              <w:top w:val="nil"/>
              <w:left w:val="nil"/>
              <w:bottom w:val="single" w:sz="4" w:space="0" w:color="auto"/>
              <w:right w:val="single" w:sz="4" w:space="0" w:color="auto"/>
            </w:tcBorders>
            <w:vAlign w:val="center"/>
            <w:hideMark/>
          </w:tcPr>
          <w:p w14:paraId="3D70980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23847DF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17ED94F4"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530229E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2.15</w:t>
            </w:r>
          </w:p>
        </w:tc>
        <w:tc>
          <w:tcPr>
            <w:tcW w:w="1095" w:type="dxa"/>
            <w:tcBorders>
              <w:top w:val="nil"/>
              <w:left w:val="nil"/>
              <w:bottom w:val="single" w:sz="4" w:space="0" w:color="auto"/>
              <w:right w:val="single" w:sz="4" w:space="0" w:color="auto"/>
            </w:tcBorders>
            <w:vAlign w:val="center"/>
            <w:hideMark/>
          </w:tcPr>
          <w:p w14:paraId="150EA16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SOL-2.15</w:t>
            </w:r>
          </w:p>
        </w:tc>
        <w:tc>
          <w:tcPr>
            <w:tcW w:w="2220" w:type="dxa"/>
            <w:tcBorders>
              <w:top w:val="nil"/>
              <w:left w:val="nil"/>
              <w:bottom w:val="single" w:sz="4" w:space="0" w:color="auto"/>
              <w:right w:val="single" w:sz="4" w:space="0" w:color="auto"/>
            </w:tcBorders>
            <w:vAlign w:val="center"/>
            <w:hideMark/>
          </w:tcPr>
          <w:p w14:paraId="6D5259A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Core drilling of wall / slab for cable and conduit penetration, with sealing and making good</w:t>
            </w:r>
          </w:p>
        </w:tc>
        <w:tc>
          <w:tcPr>
            <w:tcW w:w="751" w:type="dxa"/>
            <w:tcBorders>
              <w:top w:val="nil"/>
              <w:left w:val="nil"/>
              <w:bottom w:val="single" w:sz="4" w:space="0" w:color="auto"/>
              <w:right w:val="single" w:sz="4" w:space="0" w:color="auto"/>
            </w:tcBorders>
            <w:vAlign w:val="center"/>
            <w:hideMark/>
          </w:tcPr>
          <w:p w14:paraId="0B477F0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50E1953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Form a clean circular penetration through a masonry or reinforced concrete wall or slab by diamond core drilling for the passage of cables, conduits or ducts, including a rebar scan prior to drilling to avoid cutting reinforcement, water control and collection, the sleeving of the opening, the sealing of the annulus with an approved fire-rated and weatherproof sealant, the fitting of internal and external cover plates or escutcheons, the making good of all disturbed finishes to match the existing, and the removal and disposal off site of all cores and arisings. Measured per core up to 200 mm diameter and 400 mm depth.</w:t>
            </w:r>
          </w:p>
        </w:tc>
        <w:tc>
          <w:tcPr>
            <w:tcW w:w="0" w:type="auto"/>
            <w:tcBorders>
              <w:top w:val="nil"/>
              <w:left w:val="nil"/>
              <w:bottom w:val="single" w:sz="4" w:space="0" w:color="auto"/>
              <w:right w:val="single" w:sz="4" w:space="0" w:color="auto"/>
            </w:tcBorders>
            <w:vAlign w:val="center"/>
            <w:hideMark/>
          </w:tcPr>
          <w:p w14:paraId="792594F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Service</w:t>
            </w:r>
          </w:p>
        </w:tc>
        <w:tc>
          <w:tcPr>
            <w:tcW w:w="1640" w:type="dxa"/>
            <w:tcBorders>
              <w:top w:val="nil"/>
              <w:left w:val="nil"/>
              <w:bottom w:val="single" w:sz="4" w:space="0" w:color="auto"/>
              <w:right w:val="single" w:sz="4" w:space="0" w:color="auto"/>
            </w:tcBorders>
            <w:vAlign w:val="center"/>
            <w:hideMark/>
          </w:tcPr>
          <w:p w14:paraId="31D01CC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130481E"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10781C20"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2.16</w:t>
            </w:r>
          </w:p>
        </w:tc>
        <w:tc>
          <w:tcPr>
            <w:tcW w:w="1095" w:type="dxa"/>
            <w:tcBorders>
              <w:top w:val="nil"/>
              <w:left w:val="nil"/>
              <w:bottom w:val="single" w:sz="4" w:space="0" w:color="auto"/>
              <w:right w:val="single" w:sz="4" w:space="0" w:color="auto"/>
            </w:tcBorders>
            <w:vAlign w:val="center"/>
            <w:hideMark/>
          </w:tcPr>
          <w:p w14:paraId="6ADBB60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SOL-2.16</w:t>
            </w:r>
          </w:p>
        </w:tc>
        <w:tc>
          <w:tcPr>
            <w:tcW w:w="2220" w:type="dxa"/>
            <w:tcBorders>
              <w:top w:val="nil"/>
              <w:left w:val="nil"/>
              <w:bottom w:val="single" w:sz="4" w:space="0" w:color="auto"/>
              <w:right w:val="single" w:sz="4" w:space="0" w:color="auto"/>
            </w:tcBorders>
            <w:vAlign w:val="center"/>
            <w:hideMark/>
          </w:tcPr>
          <w:p w14:paraId="09E3833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Rainwater downpipe (uPVC) 2" (DN50) &amp; brackets — reinstatement / diversion around PV works</w:t>
            </w:r>
          </w:p>
        </w:tc>
        <w:tc>
          <w:tcPr>
            <w:tcW w:w="751" w:type="dxa"/>
            <w:tcBorders>
              <w:top w:val="nil"/>
              <w:left w:val="nil"/>
              <w:bottom w:val="single" w:sz="4" w:space="0" w:color="auto"/>
              <w:right w:val="single" w:sz="4" w:space="0" w:color="auto"/>
            </w:tcBorders>
            <w:vAlign w:val="center"/>
            <w:hideMark/>
          </w:tcPr>
          <w:p w14:paraId="782E7A5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12200-1</w:t>
            </w:r>
          </w:p>
        </w:tc>
        <w:tc>
          <w:tcPr>
            <w:tcW w:w="7325" w:type="dxa"/>
            <w:tcBorders>
              <w:top w:val="nil"/>
              <w:left w:val="nil"/>
              <w:bottom w:val="single" w:sz="4" w:space="0" w:color="auto"/>
              <w:right w:val="single" w:sz="4" w:space="0" w:color="auto"/>
            </w:tcBorders>
            <w:vAlign w:val="center"/>
            <w:hideMark/>
          </w:tcPr>
          <w:p w14:paraId="2A17A0B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uPVC rainwater downpipe of 2" (DN50) nominal diameter with all bends, offsets, shoes, sockets and jointing, fixed to the structure with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or stainless brackets at not more than 1.5 m </w:t>
            </w:r>
            <w:proofErr w:type="spellStart"/>
            <w:r w:rsidRPr="00EF45D0">
              <w:rPr>
                <w:rFonts w:ascii="Calibri" w:eastAsia="Times New Roman" w:hAnsi="Calibri" w:cs="Calibri"/>
                <w:b/>
                <w:bCs/>
                <w:color w:val="1A1A1A"/>
                <w:sz w:val="18"/>
                <w:szCs w:val="18"/>
                <w:lang w:val="en-US"/>
              </w:rPr>
              <w:t>centres</w:t>
            </w:r>
            <w:proofErr w:type="spellEnd"/>
            <w:r w:rsidRPr="00EF45D0">
              <w:rPr>
                <w:rFonts w:ascii="Calibri" w:eastAsia="Times New Roman" w:hAnsi="Calibri" w:cs="Calibri"/>
                <w:b/>
                <w:bCs/>
                <w:color w:val="1A1A1A"/>
                <w:sz w:val="18"/>
                <w:szCs w:val="18"/>
                <w:lang w:val="en-US"/>
              </w:rPr>
              <w:t xml:space="preserve">, to reinstate or divert roof drainage disturbed by the PV mounting works and to discharge clear of the array, its foundations and </w:t>
            </w:r>
            <w:r w:rsidRPr="00EF45D0">
              <w:rPr>
                <w:rFonts w:ascii="Calibri" w:eastAsia="Times New Roman" w:hAnsi="Calibri" w:cs="Calibri"/>
                <w:b/>
                <w:bCs/>
                <w:color w:val="1A1A1A"/>
                <w:sz w:val="18"/>
                <w:szCs w:val="18"/>
                <w:lang w:val="en-US"/>
              </w:rPr>
              <w:lastRenderedPageBreak/>
              <w:t xml:space="preserve">all electrical equipment. All materials and works shall comply with EN 12200-1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installed.</w:t>
            </w:r>
          </w:p>
        </w:tc>
        <w:tc>
          <w:tcPr>
            <w:tcW w:w="0" w:type="auto"/>
            <w:tcBorders>
              <w:top w:val="nil"/>
              <w:left w:val="nil"/>
              <w:bottom w:val="single" w:sz="4" w:space="0" w:color="auto"/>
              <w:right w:val="single" w:sz="4" w:space="0" w:color="auto"/>
            </w:tcBorders>
            <w:vAlign w:val="center"/>
            <w:hideMark/>
          </w:tcPr>
          <w:p w14:paraId="677D48F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4C645C2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77A810F7"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744B7BB7"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2.17</w:t>
            </w:r>
          </w:p>
        </w:tc>
        <w:tc>
          <w:tcPr>
            <w:tcW w:w="1095" w:type="dxa"/>
            <w:tcBorders>
              <w:top w:val="nil"/>
              <w:left w:val="nil"/>
              <w:bottom w:val="single" w:sz="4" w:space="0" w:color="auto"/>
              <w:right w:val="single" w:sz="4" w:space="0" w:color="auto"/>
            </w:tcBorders>
            <w:vAlign w:val="center"/>
            <w:hideMark/>
          </w:tcPr>
          <w:p w14:paraId="0ED60D0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SOL-2.17</w:t>
            </w:r>
          </w:p>
        </w:tc>
        <w:tc>
          <w:tcPr>
            <w:tcW w:w="2220" w:type="dxa"/>
            <w:tcBorders>
              <w:top w:val="nil"/>
              <w:left w:val="nil"/>
              <w:bottom w:val="single" w:sz="4" w:space="0" w:color="auto"/>
              <w:right w:val="single" w:sz="4" w:space="0" w:color="auto"/>
            </w:tcBorders>
            <w:vAlign w:val="center"/>
            <w:hideMark/>
          </w:tcPr>
          <w:p w14:paraId="44BD73A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Rainwater downpipe (uPVC) 4" (DN100) &amp; brackets — reinstatement / diversion around PV works</w:t>
            </w:r>
          </w:p>
        </w:tc>
        <w:tc>
          <w:tcPr>
            <w:tcW w:w="751" w:type="dxa"/>
            <w:tcBorders>
              <w:top w:val="nil"/>
              <w:left w:val="nil"/>
              <w:bottom w:val="single" w:sz="4" w:space="0" w:color="auto"/>
              <w:right w:val="single" w:sz="4" w:space="0" w:color="auto"/>
            </w:tcBorders>
            <w:vAlign w:val="center"/>
            <w:hideMark/>
          </w:tcPr>
          <w:p w14:paraId="330B499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12200-1</w:t>
            </w:r>
          </w:p>
        </w:tc>
        <w:tc>
          <w:tcPr>
            <w:tcW w:w="7325" w:type="dxa"/>
            <w:tcBorders>
              <w:top w:val="nil"/>
              <w:left w:val="nil"/>
              <w:bottom w:val="single" w:sz="4" w:space="0" w:color="auto"/>
              <w:right w:val="single" w:sz="4" w:space="0" w:color="auto"/>
            </w:tcBorders>
            <w:vAlign w:val="center"/>
            <w:hideMark/>
          </w:tcPr>
          <w:p w14:paraId="5312802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uPVC rainwater downpipe of 4" (DN100) nominal diameter with all bends, offsets, shoes, sockets and jointing, fixed to the structure with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or stainless brackets at not more than 1.5 m </w:t>
            </w:r>
            <w:proofErr w:type="spellStart"/>
            <w:r w:rsidRPr="00EF45D0">
              <w:rPr>
                <w:rFonts w:ascii="Calibri" w:eastAsia="Times New Roman" w:hAnsi="Calibri" w:cs="Calibri"/>
                <w:b/>
                <w:bCs/>
                <w:color w:val="1A1A1A"/>
                <w:sz w:val="18"/>
                <w:szCs w:val="18"/>
                <w:lang w:val="en-US"/>
              </w:rPr>
              <w:t>centres</w:t>
            </w:r>
            <w:proofErr w:type="spellEnd"/>
            <w:r w:rsidRPr="00EF45D0">
              <w:rPr>
                <w:rFonts w:ascii="Calibri" w:eastAsia="Times New Roman" w:hAnsi="Calibri" w:cs="Calibri"/>
                <w:b/>
                <w:bCs/>
                <w:color w:val="1A1A1A"/>
                <w:sz w:val="18"/>
                <w:szCs w:val="18"/>
                <w:lang w:val="en-US"/>
              </w:rPr>
              <w:t xml:space="preserve">, to reinstate or divert roof drainage disturbed by the PV mounting works and to discharge clear of the array, its foundations and all electrical equipment. All materials and works shall comply with EN 12200-1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installed.</w:t>
            </w:r>
          </w:p>
        </w:tc>
        <w:tc>
          <w:tcPr>
            <w:tcW w:w="0" w:type="auto"/>
            <w:tcBorders>
              <w:top w:val="nil"/>
              <w:left w:val="nil"/>
              <w:bottom w:val="single" w:sz="4" w:space="0" w:color="auto"/>
              <w:right w:val="single" w:sz="4" w:space="0" w:color="auto"/>
            </w:tcBorders>
            <w:vAlign w:val="center"/>
            <w:hideMark/>
          </w:tcPr>
          <w:p w14:paraId="07CBBD7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2E2FB7B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01FD7C3F" w14:textId="77777777" w:rsidTr="00EF45D0">
        <w:trPr>
          <w:trHeight w:val="870"/>
        </w:trPr>
        <w:tc>
          <w:tcPr>
            <w:tcW w:w="1064" w:type="dxa"/>
            <w:tcBorders>
              <w:top w:val="nil"/>
              <w:left w:val="single" w:sz="4" w:space="0" w:color="auto"/>
              <w:bottom w:val="single" w:sz="4" w:space="0" w:color="auto"/>
              <w:right w:val="single" w:sz="4" w:space="0" w:color="auto"/>
            </w:tcBorders>
            <w:noWrap/>
            <w:vAlign w:val="center"/>
            <w:hideMark/>
          </w:tcPr>
          <w:p w14:paraId="059FCEF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2.18</w:t>
            </w:r>
          </w:p>
        </w:tc>
        <w:tc>
          <w:tcPr>
            <w:tcW w:w="1095" w:type="dxa"/>
            <w:tcBorders>
              <w:top w:val="nil"/>
              <w:left w:val="nil"/>
              <w:bottom w:val="single" w:sz="4" w:space="0" w:color="auto"/>
              <w:right w:val="single" w:sz="4" w:space="0" w:color="auto"/>
            </w:tcBorders>
            <w:vAlign w:val="center"/>
            <w:hideMark/>
          </w:tcPr>
          <w:p w14:paraId="5ED4921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SOL-2.18</w:t>
            </w:r>
          </w:p>
        </w:tc>
        <w:tc>
          <w:tcPr>
            <w:tcW w:w="2220" w:type="dxa"/>
            <w:tcBorders>
              <w:top w:val="nil"/>
              <w:left w:val="nil"/>
              <w:bottom w:val="single" w:sz="4" w:space="0" w:color="auto"/>
              <w:right w:val="single" w:sz="4" w:space="0" w:color="auto"/>
            </w:tcBorders>
            <w:vAlign w:val="center"/>
            <w:hideMark/>
          </w:tcPr>
          <w:p w14:paraId="1BF5F99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U-shaped drainage channel at array and equipment-compound edge</w:t>
            </w:r>
          </w:p>
        </w:tc>
        <w:tc>
          <w:tcPr>
            <w:tcW w:w="751" w:type="dxa"/>
            <w:tcBorders>
              <w:top w:val="nil"/>
              <w:left w:val="nil"/>
              <w:bottom w:val="single" w:sz="4" w:space="0" w:color="auto"/>
              <w:right w:val="single" w:sz="4" w:space="0" w:color="auto"/>
            </w:tcBorders>
            <w:vAlign w:val="center"/>
            <w:hideMark/>
          </w:tcPr>
          <w:p w14:paraId="4675D3C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1433</w:t>
            </w:r>
          </w:p>
        </w:tc>
        <w:tc>
          <w:tcPr>
            <w:tcW w:w="7325" w:type="dxa"/>
            <w:tcBorders>
              <w:top w:val="nil"/>
              <w:left w:val="nil"/>
              <w:bottom w:val="single" w:sz="4" w:space="0" w:color="auto"/>
              <w:right w:val="single" w:sz="4" w:space="0" w:color="auto"/>
            </w:tcBorders>
            <w:vAlign w:val="center"/>
            <w:hideMark/>
          </w:tcPr>
          <w:p w14:paraId="314A47A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U-shaped surface drainage channel with a removable grating along the edge of a ground-mounted array, equipment compound or pump house, laid to falls on a concrete bed and haunching, complete with all connections to the existing drainage system, end caps, silt traps and access points. All materials and works shall comply with EN 1433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installed.</w:t>
            </w:r>
          </w:p>
        </w:tc>
        <w:tc>
          <w:tcPr>
            <w:tcW w:w="0" w:type="auto"/>
            <w:tcBorders>
              <w:top w:val="nil"/>
              <w:left w:val="nil"/>
              <w:bottom w:val="single" w:sz="4" w:space="0" w:color="auto"/>
              <w:right w:val="single" w:sz="4" w:space="0" w:color="auto"/>
            </w:tcBorders>
            <w:vAlign w:val="center"/>
            <w:hideMark/>
          </w:tcPr>
          <w:p w14:paraId="09AC44D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30D8A34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0D3A4B27"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749423FF"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2.19</w:t>
            </w:r>
          </w:p>
        </w:tc>
        <w:tc>
          <w:tcPr>
            <w:tcW w:w="1095" w:type="dxa"/>
            <w:tcBorders>
              <w:top w:val="nil"/>
              <w:left w:val="nil"/>
              <w:bottom w:val="single" w:sz="4" w:space="0" w:color="auto"/>
              <w:right w:val="single" w:sz="4" w:space="0" w:color="auto"/>
            </w:tcBorders>
            <w:vAlign w:val="center"/>
            <w:hideMark/>
          </w:tcPr>
          <w:p w14:paraId="7235E6C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SOL-2.19</w:t>
            </w:r>
          </w:p>
        </w:tc>
        <w:tc>
          <w:tcPr>
            <w:tcW w:w="2220" w:type="dxa"/>
            <w:tcBorders>
              <w:top w:val="nil"/>
              <w:left w:val="nil"/>
              <w:bottom w:val="single" w:sz="4" w:space="0" w:color="auto"/>
              <w:right w:val="single" w:sz="4" w:space="0" w:color="auto"/>
            </w:tcBorders>
            <w:vAlign w:val="center"/>
            <w:hideMark/>
          </w:tcPr>
          <w:p w14:paraId="18E405F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Chain-link security fence, 2.0 m high, to ground-mounted array or equipment compound</w:t>
            </w:r>
          </w:p>
        </w:tc>
        <w:tc>
          <w:tcPr>
            <w:tcW w:w="751" w:type="dxa"/>
            <w:tcBorders>
              <w:top w:val="nil"/>
              <w:left w:val="nil"/>
              <w:bottom w:val="single" w:sz="4" w:space="0" w:color="auto"/>
              <w:right w:val="single" w:sz="4" w:space="0" w:color="auto"/>
            </w:tcBorders>
            <w:vAlign w:val="center"/>
            <w:hideMark/>
          </w:tcPr>
          <w:p w14:paraId="7EC49C5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10223</w:t>
            </w:r>
          </w:p>
        </w:tc>
        <w:tc>
          <w:tcPr>
            <w:tcW w:w="7325" w:type="dxa"/>
            <w:tcBorders>
              <w:top w:val="nil"/>
              <w:left w:val="nil"/>
              <w:bottom w:val="single" w:sz="4" w:space="0" w:color="auto"/>
              <w:right w:val="single" w:sz="4" w:space="0" w:color="auto"/>
            </w:tcBorders>
            <w:vAlign w:val="center"/>
            <w:hideMark/>
          </w:tcPr>
          <w:p w14:paraId="57AE420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erect a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chain-link security fence not less than 2.0 m high around a ground-mounted PV array, battery enclosure or equipment compound, comprising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line posts, straining posts each 2 m and struts set in concrete foundations 50 × 50 × 50,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chain-link mesh opening of 5 cm or similar to existing, three lines of straining wire with tensioners, a barbed-wire or razor top where instructed, and the bonding of all metalwork to the site earthing system. All materials and works shall comply with EN 10223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fence.</w:t>
            </w:r>
          </w:p>
        </w:tc>
        <w:tc>
          <w:tcPr>
            <w:tcW w:w="0" w:type="auto"/>
            <w:tcBorders>
              <w:top w:val="nil"/>
              <w:left w:val="nil"/>
              <w:bottom w:val="single" w:sz="4" w:space="0" w:color="auto"/>
              <w:right w:val="single" w:sz="4" w:space="0" w:color="auto"/>
            </w:tcBorders>
            <w:vAlign w:val="center"/>
            <w:hideMark/>
          </w:tcPr>
          <w:p w14:paraId="53287FD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53BCCE1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74FF3619" w14:textId="77777777" w:rsidTr="00EF45D0">
        <w:trPr>
          <w:trHeight w:val="870"/>
        </w:trPr>
        <w:tc>
          <w:tcPr>
            <w:tcW w:w="1064" w:type="dxa"/>
            <w:tcBorders>
              <w:top w:val="nil"/>
              <w:left w:val="single" w:sz="4" w:space="0" w:color="auto"/>
              <w:bottom w:val="single" w:sz="4" w:space="0" w:color="auto"/>
              <w:right w:val="single" w:sz="4" w:space="0" w:color="auto"/>
            </w:tcBorders>
            <w:noWrap/>
            <w:vAlign w:val="center"/>
            <w:hideMark/>
          </w:tcPr>
          <w:p w14:paraId="1061DD01"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2.20</w:t>
            </w:r>
          </w:p>
        </w:tc>
        <w:tc>
          <w:tcPr>
            <w:tcW w:w="1095" w:type="dxa"/>
            <w:tcBorders>
              <w:top w:val="nil"/>
              <w:left w:val="nil"/>
              <w:bottom w:val="single" w:sz="4" w:space="0" w:color="auto"/>
              <w:right w:val="single" w:sz="4" w:space="0" w:color="auto"/>
            </w:tcBorders>
            <w:vAlign w:val="center"/>
            <w:hideMark/>
          </w:tcPr>
          <w:p w14:paraId="15682DE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SOL-2.20</w:t>
            </w:r>
          </w:p>
        </w:tc>
        <w:tc>
          <w:tcPr>
            <w:tcW w:w="2220" w:type="dxa"/>
            <w:tcBorders>
              <w:top w:val="nil"/>
              <w:left w:val="nil"/>
              <w:bottom w:val="single" w:sz="4" w:space="0" w:color="auto"/>
              <w:right w:val="single" w:sz="4" w:space="0" w:color="auto"/>
            </w:tcBorders>
            <w:vAlign w:val="center"/>
            <w:hideMark/>
          </w:tcPr>
          <w:p w14:paraId="58B6D0A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Pedestrian gate 1.0 × 2.0 m to match fence</w:t>
            </w:r>
          </w:p>
        </w:tc>
        <w:tc>
          <w:tcPr>
            <w:tcW w:w="751" w:type="dxa"/>
            <w:tcBorders>
              <w:top w:val="nil"/>
              <w:left w:val="nil"/>
              <w:bottom w:val="single" w:sz="4" w:space="0" w:color="auto"/>
              <w:right w:val="single" w:sz="4" w:space="0" w:color="auto"/>
            </w:tcBorders>
            <w:vAlign w:val="center"/>
            <w:hideMark/>
          </w:tcPr>
          <w:p w14:paraId="786EDA7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4FC13FC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pedestrian gate of approximately 1.0 × 2.0 m to match the adjoining fence, complete with a welded tubular frame and chain-link infill, heavy-duty hinges, a lockable latch and padlock hasp, a gate stop and drop bolt, concrete-set gate posts, the bonding of the gate and posts to the earthing system, and priming and finish painting. Measured per gate complete.</w:t>
            </w:r>
          </w:p>
        </w:tc>
        <w:tc>
          <w:tcPr>
            <w:tcW w:w="0" w:type="auto"/>
            <w:tcBorders>
              <w:top w:val="nil"/>
              <w:left w:val="nil"/>
              <w:bottom w:val="single" w:sz="4" w:space="0" w:color="auto"/>
              <w:right w:val="single" w:sz="4" w:space="0" w:color="auto"/>
            </w:tcBorders>
            <w:vAlign w:val="center"/>
            <w:hideMark/>
          </w:tcPr>
          <w:p w14:paraId="43B9C3D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489AC83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ECAD15C" w14:textId="77777777" w:rsidTr="00EF45D0">
        <w:trPr>
          <w:trHeight w:val="870"/>
        </w:trPr>
        <w:tc>
          <w:tcPr>
            <w:tcW w:w="1064" w:type="dxa"/>
            <w:tcBorders>
              <w:top w:val="nil"/>
              <w:left w:val="single" w:sz="4" w:space="0" w:color="auto"/>
              <w:bottom w:val="single" w:sz="4" w:space="0" w:color="auto"/>
              <w:right w:val="single" w:sz="4" w:space="0" w:color="auto"/>
            </w:tcBorders>
            <w:noWrap/>
            <w:vAlign w:val="center"/>
            <w:hideMark/>
          </w:tcPr>
          <w:p w14:paraId="7DCB5AA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2.21</w:t>
            </w:r>
          </w:p>
        </w:tc>
        <w:tc>
          <w:tcPr>
            <w:tcW w:w="1095" w:type="dxa"/>
            <w:tcBorders>
              <w:top w:val="nil"/>
              <w:left w:val="nil"/>
              <w:bottom w:val="single" w:sz="4" w:space="0" w:color="auto"/>
              <w:right w:val="single" w:sz="4" w:space="0" w:color="auto"/>
            </w:tcBorders>
            <w:vAlign w:val="center"/>
            <w:hideMark/>
          </w:tcPr>
          <w:p w14:paraId="7D61EFB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SOL-2.21</w:t>
            </w:r>
          </w:p>
        </w:tc>
        <w:tc>
          <w:tcPr>
            <w:tcW w:w="2220" w:type="dxa"/>
            <w:tcBorders>
              <w:top w:val="nil"/>
              <w:left w:val="nil"/>
              <w:bottom w:val="single" w:sz="4" w:space="0" w:color="auto"/>
              <w:right w:val="single" w:sz="4" w:space="0" w:color="auto"/>
            </w:tcBorders>
            <w:vAlign w:val="center"/>
            <w:hideMark/>
          </w:tcPr>
          <w:p w14:paraId="3136361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Fixed steel bollard (ø100 mm, 900 mm above ground) — protection to equipment and cable risers</w:t>
            </w:r>
          </w:p>
        </w:tc>
        <w:tc>
          <w:tcPr>
            <w:tcW w:w="751" w:type="dxa"/>
            <w:tcBorders>
              <w:top w:val="nil"/>
              <w:left w:val="nil"/>
              <w:bottom w:val="single" w:sz="4" w:space="0" w:color="auto"/>
              <w:right w:val="single" w:sz="4" w:space="0" w:color="auto"/>
            </w:tcBorders>
            <w:vAlign w:val="center"/>
            <w:hideMark/>
          </w:tcPr>
          <w:p w14:paraId="07C5FEE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51CFAE2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and install a fixed steel bollard of 100 mm diameter standing 900 mm above finished ground level set in concrete foundations 50 × 50 × 50 to protect inverter cabinets, battery enclosures, cable risers and pump-house doors from vehicle impact, set in a concrete foundation, filled with concrete, capped, and primed and finished in high-visibility paint with reflective banding. Measured per bollard.</w:t>
            </w:r>
          </w:p>
        </w:tc>
        <w:tc>
          <w:tcPr>
            <w:tcW w:w="0" w:type="auto"/>
            <w:tcBorders>
              <w:top w:val="nil"/>
              <w:left w:val="nil"/>
              <w:bottom w:val="single" w:sz="4" w:space="0" w:color="auto"/>
              <w:right w:val="single" w:sz="4" w:space="0" w:color="auto"/>
            </w:tcBorders>
            <w:vAlign w:val="center"/>
            <w:hideMark/>
          </w:tcPr>
          <w:p w14:paraId="275881F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097E568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8584049" w14:textId="77777777" w:rsidTr="00EF45D0">
        <w:trPr>
          <w:trHeight w:val="290"/>
        </w:trPr>
        <w:tc>
          <w:tcPr>
            <w:tcW w:w="1064" w:type="dxa"/>
            <w:tcBorders>
              <w:top w:val="nil"/>
              <w:left w:val="single" w:sz="4" w:space="0" w:color="auto"/>
              <w:bottom w:val="single" w:sz="4" w:space="0" w:color="auto"/>
              <w:right w:val="single" w:sz="4" w:space="0" w:color="auto"/>
            </w:tcBorders>
            <w:shd w:val="clear" w:color="FF9900" w:fill="B8860B"/>
            <w:noWrap/>
            <w:vAlign w:val="center"/>
            <w:hideMark/>
          </w:tcPr>
          <w:p w14:paraId="55CE9F78"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 </w:t>
            </w:r>
          </w:p>
        </w:tc>
        <w:tc>
          <w:tcPr>
            <w:tcW w:w="14416" w:type="dxa"/>
            <w:gridSpan w:val="6"/>
            <w:tcBorders>
              <w:top w:val="single" w:sz="4" w:space="0" w:color="auto"/>
              <w:left w:val="nil"/>
              <w:bottom w:val="single" w:sz="4" w:space="0" w:color="auto"/>
              <w:right w:val="single" w:sz="4" w:space="0" w:color="auto"/>
            </w:tcBorders>
            <w:shd w:val="clear" w:color="FF9900" w:fill="B8860B"/>
            <w:noWrap/>
            <w:vAlign w:val="center"/>
            <w:hideMark/>
          </w:tcPr>
          <w:p w14:paraId="72C8B1C1"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SOL-3   PV MODULES, MOUNTING STRUCTURES &amp; EQUIPMENT HOUSING</w:t>
            </w:r>
          </w:p>
        </w:tc>
      </w:tr>
      <w:tr w:rsidR="00EF45D0" w:rsidRPr="00EF45D0" w14:paraId="4DB8CB23" w14:textId="77777777" w:rsidTr="00EF45D0">
        <w:trPr>
          <w:trHeight w:val="2130"/>
        </w:trPr>
        <w:tc>
          <w:tcPr>
            <w:tcW w:w="1064" w:type="dxa"/>
            <w:tcBorders>
              <w:top w:val="nil"/>
              <w:left w:val="single" w:sz="4" w:space="0" w:color="auto"/>
              <w:bottom w:val="single" w:sz="4" w:space="0" w:color="auto"/>
              <w:right w:val="single" w:sz="4" w:space="0" w:color="auto"/>
            </w:tcBorders>
            <w:noWrap/>
            <w:vAlign w:val="center"/>
            <w:hideMark/>
          </w:tcPr>
          <w:p w14:paraId="0CA6FE1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3.1</w:t>
            </w:r>
          </w:p>
        </w:tc>
        <w:tc>
          <w:tcPr>
            <w:tcW w:w="1095" w:type="dxa"/>
            <w:tcBorders>
              <w:top w:val="nil"/>
              <w:left w:val="nil"/>
              <w:bottom w:val="single" w:sz="4" w:space="0" w:color="auto"/>
              <w:right w:val="single" w:sz="4" w:space="0" w:color="auto"/>
            </w:tcBorders>
            <w:vAlign w:val="center"/>
            <w:hideMark/>
          </w:tcPr>
          <w:p w14:paraId="7D6DD24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SOL-3.01</w:t>
            </w:r>
          </w:p>
        </w:tc>
        <w:tc>
          <w:tcPr>
            <w:tcW w:w="2220" w:type="dxa"/>
            <w:tcBorders>
              <w:top w:val="nil"/>
              <w:left w:val="nil"/>
              <w:bottom w:val="single" w:sz="4" w:space="0" w:color="auto"/>
              <w:right w:val="single" w:sz="4" w:space="0" w:color="auto"/>
            </w:tcBorders>
            <w:vAlign w:val="center"/>
            <w:hideMark/>
          </w:tcPr>
          <w:p w14:paraId="7929C50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PV module — supply &amp; install complete with module-level balance of system (per Wp)</w:t>
            </w:r>
          </w:p>
        </w:tc>
        <w:tc>
          <w:tcPr>
            <w:tcW w:w="751" w:type="dxa"/>
            <w:tcBorders>
              <w:top w:val="nil"/>
              <w:left w:val="nil"/>
              <w:bottom w:val="single" w:sz="4" w:space="0" w:color="auto"/>
              <w:right w:val="single" w:sz="4" w:space="0" w:color="auto"/>
            </w:tcBorders>
            <w:vAlign w:val="center"/>
            <w:hideMark/>
          </w:tcPr>
          <w:p w14:paraId="5278EE3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61215 / IEC 61730 / IEC 62548</w:t>
            </w:r>
          </w:p>
        </w:tc>
        <w:tc>
          <w:tcPr>
            <w:tcW w:w="7325" w:type="dxa"/>
            <w:tcBorders>
              <w:top w:val="nil"/>
              <w:left w:val="nil"/>
              <w:bottom w:val="single" w:sz="4" w:space="0" w:color="auto"/>
              <w:right w:val="single" w:sz="4" w:space="0" w:color="auto"/>
            </w:tcBorders>
            <w:vAlign w:val="center"/>
            <w:hideMark/>
          </w:tcPr>
          <w:p w14:paraId="0457AF3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transport, install, test and commission a high-efficiency monocrystalline photovoltaic module of the capacity stated in the call-off order, of not less than 22% module efficiency, with an IEC 61215 and IEC 61730 certified glass-front laminate, an </w:t>
            </w:r>
            <w:proofErr w:type="spellStart"/>
            <w:r w:rsidRPr="00EF45D0">
              <w:rPr>
                <w:rFonts w:ascii="Calibri" w:eastAsia="Times New Roman" w:hAnsi="Calibri" w:cs="Calibri"/>
                <w:b/>
                <w:bCs/>
                <w:color w:val="1A1A1A"/>
                <w:sz w:val="18"/>
                <w:szCs w:val="18"/>
                <w:lang w:val="en-US"/>
              </w:rPr>
              <w:t>anodised</w:t>
            </w:r>
            <w:proofErr w:type="spellEnd"/>
            <w:r w:rsidRPr="00EF45D0">
              <w:rPr>
                <w:rFonts w:ascii="Calibri" w:eastAsia="Times New Roman" w:hAnsi="Calibri" w:cs="Calibri"/>
                <w:b/>
                <w:bCs/>
                <w:color w:val="1A1A1A"/>
                <w:sz w:val="18"/>
                <w:szCs w:val="18"/>
                <w:lang w:val="en-US"/>
              </w:rPr>
              <w:t xml:space="preserve"> </w:t>
            </w:r>
            <w:proofErr w:type="spellStart"/>
            <w:r w:rsidRPr="00EF45D0">
              <w:rPr>
                <w:rFonts w:ascii="Calibri" w:eastAsia="Times New Roman" w:hAnsi="Calibri" w:cs="Calibri"/>
                <w:b/>
                <w:bCs/>
                <w:color w:val="1A1A1A"/>
                <w:sz w:val="18"/>
                <w:szCs w:val="18"/>
                <w:lang w:val="en-US"/>
              </w:rPr>
              <w:t>aluminium</w:t>
            </w:r>
            <w:proofErr w:type="spellEnd"/>
            <w:r w:rsidRPr="00EF45D0">
              <w:rPr>
                <w:rFonts w:ascii="Calibri" w:eastAsia="Times New Roman" w:hAnsi="Calibri" w:cs="Calibri"/>
                <w:b/>
                <w:bCs/>
                <w:color w:val="1A1A1A"/>
                <w:sz w:val="18"/>
                <w:szCs w:val="18"/>
                <w:lang w:val="en-US"/>
              </w:rPr>
              <w:t xml:space="preserve"> frame, an IP68 junction box with bypass diodes and MC4-compatible connectors, and a manufacturer's product warranty of not less than 12 years and a linear performance warranty of not less than 25 years. The works include the module-level balance of system: fixing the module to the mounting structure, earthing and bonding of the module frame, the MC4 connectors and module-to-module interconnections within the string, including SPDs, and combiner boxes, and the DC cable runs for all strings with the appropriate cross-section till the inverter. </w:t>
            </w:r>
            <w:proofErr w:type="gramStart"/>
            <w:r w:rsidRPr="00EF45D0">
              <w:rPr>
                <w:rFonts w:ascii="Calibri" w:eastAsia="Times New Roman" w:hAnsi="Calibri" w:cs="Calibri"/>
                <w:b/>
                <w:bCs/>
                <w:color w:val="1A1A1A"/>
                <w:sz w:val="18"/>
                <w:szCs w:val="18"/>
                <w:lang w:val="en-US"/>
              </w:rPr>
              <w:t>cable</w:t>
            </w:r>
            <w:proofErr w:type="gramEnd"/>
            <w:r w:rsidRPr="00EF45D0">
              <w:rPr>
                <w:rFonts w:ascii="Calibri" w:eastAsia="Times New Roman" w:hAnsi="Calibri" w:cs="Calibri"/>
                <w:b/>
                <w:bCs/>
                <w:color w:val="1A1A1A"/>
                <w:sz w:val="18"/>
                <w:szCs w:val="18"/>
                <w:lang w:val="en-US"/>
              </w:rPr>
              <w:t xml:space="preserve"> management and UV-resistant ties, permanent string and polarity labelling</w:t>
            </w:r>
            <w:proofErr w:type="gramStart"/>
            <w:r w:rsidRPr="00EF45D0">
              <w:rPr>
                <w:rFonts w:ascii="Calibri" w:eastAsia="Times New Roman" w:hAnsi="Calibri" w:cs="Calibri"/>
                <w:b/>
                <w:bCs/>
                <w:color w:val="1A1A1A"/>
                <w:sz w:val="18"/>
                <w:szCs w:val="18"/>
                <w:lang w:val="en-US"/>
              </w:rPr>
              <w:t>, string</w:t>
            </w:r>
            <w:proofErr w:type="gramEnd"/>
            <w:r w:rsidRPr="00EF45D0">
              <w:rPr>
                <w:rFonts w:ascii="Calibri" w:eastAsia="Times New Roman" w:hAnsi="Calibri" w:cs="Calibri"/>
                <w:b/>
                <w:bCs/>
                <w:color w:val="1A1A1A"/>
                <w:sz w:val="18"/>
                <w:szCs w:val="18"/>
                <w:lang w:val="en-US"/>
              </w:rPr>
              <w:t xml:space="preserve"> open-circuit voltage, short-circuit current, polarity and insulation testing, and including all </w:t>
            </w:r>
            <w:proofErr w:type="spellStart"/>
            <w:r w:rsidRPr="00EF45D0">
              <w:rPr>
                <w:rFonts w:ascii="Calibri" w:eastAsia="Times New Roman" w:hAnsi="Calibri" w:cs="Calibri"/>
                <w:b/>
                <w:bCs/>
                <w:color w:val="1A1A1A"/>
                <w:sz w:val="18"/>
                <w:szCs w:val="18"/>
                <w:lang w:val="en-US"/>
              </w:rPr>
              <w:t>labour</w:t>
            </w:r>
            <w:proofErr w:type="spellEnd"/>
            <w:r w:rsidRPr="00EF45D0">
              <w:rPr>
                <w:rFonts w:ascii="Calibri" w:eastAsia="Times New Roman" w:hAnsi="Calibri" w:cs="Calibri"/>
                <w:b/>
                <w:bCs/>
                <w:color w:val="1A1A1A"/>
                <w:sz w:val="18"/>
                <w:szCs w:val="18"/>
                <w:lang w:val="en-US"/>
              </w:rPr>
              <w:t xml:space="preserve">, tools, </w:t>
            </w:r>
            <w:proofErr w:type="gramStart"/>
            <w:r w:rsidRPr="00EF45D0">
              <w:rPr>
                <w:rFonts w:ascii="Calibri" w:eastAsia="Times New Roman" w:hAnsi="Calibri" w:cs="Calibri"/>
                <w:b/>
                <w:bCs/>
                <w:color w:val="1A1A1A"/>
                <w:sz w:val="18"/>
                <w:szCs w:val="18"/>
                <w:lang w:val="en-US"/>
              </w:rPr>
              <w:t>access equipment</w:t>
            </w:r>
            <w:proofErr w:type="gramEnd"/>
            <w:r w:rsidRPr="00EF45D0">
              <w:rPr>
                <w:rFonts w:ascii="Calibri" w:eastAsia="Times New Roman" w:hAnsi="Calibri" w:cs="Calibri"/>
                <w:b/>
                <w:bCs/>
                <w:color w:val="1A1A1A"/>
                <w:sz w:val="18"/>
                <w:szCs w:val="18"/>
                <w:lang w:val="en-US"/>
              </w:rPr>
              <w:t>, accessories, connectors, and incidental works required for a complete and fully operational installation. All materials and works shall comply with IEC 61215, IEC 61730 and IEC 62548 (latest editions). The mounting structure, rails, clamps and structural fixings are excluded from this item and are measured separately under SOL-3.03 to SOL-3.06. Measured per watt-peak of module nameplate capacity installed.</w:t>
            </w:r>
          </w:p>
        </w:tc>
        <w:tc>
          <w:tcPr>
            <w:tcW w:w="0" w:type="auto"/>
            <w:tcBorders>
              <w:top w:val="nil"/>
              <w:left w:val="nil"/>
              <w:bottom w:val="single" w:sz="4" w:space="0" w:color="auto"/>
              <w:right w:val="single" w:sz="4" w:space="0" w:color="auto"/>
            </w:tcBorders>
            <w:vAlign w:val="center"/>
            <w:hideMark/>
          </w:tcPr>
          <w:p w14:paraId="32EA894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6AA16BF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Wp</w:t>
            </w:r>
          </w:p>
        </w:tc>
      </w:tr>
      <w:tr w:rsidR="00EF45D0" w:rsidRPr="00EF45D0" w14:paraId="38D2F448"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4555CBB7"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3.2</w:t>
            </w:r>
          </w:p>
        </w:tc>
        <w:tc>
          <w:tcPr>
            <w:tcW w:w="1095" w:type="dxa"/>
            <w:tcBorders>
              <w:top w:val="nil"/>
              <w:left w:val="nil"/>
              <w:bottom w:val="single" w:sz="4" w:space="0" w:color="auto"/>
              <w:right w:val="single" w:sz="4" w:space="0" w:color="auto"/>
            </w:tcBorders>
            <w:vAlign w:val="center"/>
            <w:hideMark/>
          </w:tcPr>
          <w:p w14:paraId="077508B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SOL-3.02</w:t>
            </w:r>
          </w:p>
        </w:tc>
        <w:tc>
          <w:tcPr>
            <w:tcW w:w="2220" w:type="dxa"/>
            <w:tcBorders>
              <w:top w:val="nil"/>
              <w:left w:val="nil"/>
              <w:bottom w:val="single" w:sz="4" w:space="0" w:color="auto"/>
              <w:right w:val="single" w:sz="4" w:space="0" w:color="auto"/>
            </w:tcBorders>
            <w:vAlign w:val="center"/>
            <w:hideMark/>
          </w:tcPr>
          <w:p w14:paraId="2FDB46A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PV module — replace existing module in an operating array (per Wp)</w:t>
            </w:r>
          </w:p>
        </w:tc>
        <w:tc>
          <w:tcPr>
            <w:tcW w:w="751" w:type="dxa"/>
            <w:tcBorders>
              <w:top w:val="nil"/>
              <w:left w:val="nil"/>
              <w:bottom w:val="single" w:sz="4" w:space="0" w:color="auto"/>
              <w:right w:val="single" w:sz="4" w:space="0" w:color="auto"/>
            </w:tcBorders>
            <w:vAlign w:val="center"/>
            <w:hideMark/>
          </w:tcPr>
          <w:p w14:paraId="0A31E15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61215 / IEC 61730</w:t>
            </w:r>
          </w:p>
        </w:tc>
        <w:tc>
          <w:tcPr>
            <w:tcW w:w="7325" w:type="dxa"/>
            <w:tcBorders>
              <w:top w:val="nil"/>
              <w:left w:val="nil"/>
              <w:bottom w:val="single" w:sz="4" w:space="0" w:color="auto"/>
              <w:right w:val="single" w:sz="4" w:space="0" w:color="auto"/>
            </w:tcBorders>
            <w:vAlign w:val="center"/>
            <w:hideMark/>
          </w:tcPr>
          <w:p w14:paraId="369E7F5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Replace a defective or under-performing photovoltaic module in an existing operating array and disposal with a new module of matching or superior electrical characteristics. The works include the safe isolation and lock-out of the affected string, the disconnection and removal of the existing module, the inspection and, where required, the replacement of the associated MC4 connectors and cable tails, the fitting of the new module to the existing structure with all clamps and fixings, the re-establishment of frame earthing and bonding, string re-testing and comparison with the adjacent strings, the updating of the string record and labelling, and the delivery of the removed module to the end user or LRC store or to certified recycling as instructed by LRC engineer, including SPDs, and combiner boxes, and the DC cable runs for all strings with the appropriate cross-section till the inverter. All materials and works shall comply with IEC 61215 and IEC 61730 (latest editions). Measured per watt-peak of replacement module capacity installed.</w:t>
            </w:r>
          </w:p>
        </w:tc>
        <w:tc>
          <w:tcPr>
            <w:tcW w:w="0" w:type="auto"/>
            <w:tcBorders>
              <w:top w:val="nil"/>
              <w:left w:val="nil"/>
              <w:bottom w:val="single" w:sz="4" w:space="0" w:color="auto"/>
              <w:right w:val="single" w:sz="4" w:space="0" w:color="auto"/>
            </w:tcBorders>
            <w:vAlign w:val="center"/>
            <w:hideMark/>
          </w:tcPr>
          <w:p w14:paraId="7987803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5E4FDCB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Wp</w:t>
            </w:r>
          </w:p>
        </w:tc>
      </w:tr>
      <w:tr w:rsidR="00EF45D0" w:rsidRPr="00EF45D0" w14:paraId="7D603942" w14:textId="77777777" w:rsidTr="00EF45D0">
        <w:trPr>
          <w:trHeight w:val="2320"/>
        </w:trPr>
        <w:tc>
          <w:tcPr>
            <w:tcW w:w="1064" w:type="dxa"/>
            <w:tcBorders>
              <w:top w:val="nil"/>
              <w:left w:val="single" w:sz="4" w:space="0" w:color="auto"/>
              <w:bottom w:val="single" w:sz="4" w:space="0" w:color="auto"/>
              <w:right w:val="single" w:sz="4" w:space="0" w:color="auto"/>
            </w:tcBorders>
            <w:noWrap/>
            <w:vAlign w:val="center"/>
            <w:hideMark/>
          </w:tcPr>
          <w:p w14:paraId="0FF2308C"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3.3</w:t>
            </w:r>
          </w:p>
        </w:tc>
        <w:tc>
          <w:tcPr>
            <w:tcW w:w="1095" w:type="dxa"/>
            <w:tcBorders>
              <w:top w:val="nil"/>
              <w:left w:val="nil"/>
              <w:bottom w:val="single" w:sz="4" w:space="0" w:color="auto"/>
              <w:right w:val="single" w:sz="4" w:space="0" w:color="auto"/>
            </w:tcBorders>
            <w:vAlign w:val="center"/>
            <w:hideMark/>
          </w:tcPr>
          <w:p w14:paraId="593D1BC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SOL-3.03</w:t>
            </w:r>
          </w:p>
        </w:tc>
        <w:tc>
          <w:tcPr>
            <w:tcW w:w="2220" w:type="dxa"/>
            <w:tcBorders>
              <w:top w:val="nil"/>
              <w:left w:val="nil"/>
              <w:bottom w:val="single" w:sz="4" w:space="0" w:color="auto"/>
              <w:right w:val="single" w:sz="4" w:space="0" w:color="auto"/>
            </w:tcBorders>
            <w:vAlign w:val="center"/>
            <w:hideMark/>
          </w:tcPr>
          <w:p w14:paraId="185FDF5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PV mounting structure — flat or pitched roof (per </w:t>
            </w:r>
            <w:proofErr w:type="gramStart"/>
            <w:r w:rsidRPr="00EF45D0">
              <w:rPr>
                <w:rFonts w:ascii="Calibri" w:eastAsia="Times New Roman" w:hAnsi="Calibri" w:cs="Calibri"/>
                <w:b/>
                <w:bCs/>
                <w:color w:val="1A1A1A"/>
                <w:sz w:val="18"/>
                <w:szCs w:val="18"/>
                <w:lang w:val="en-US"/>
              </w:rPr>
              <w:t>module) —</w:t>
            </w:r>
            <w:proofErr w:type="gramEnd"/>
            <w:r w:rsidRPr="00EF45D0">
              <w:rPr>
                <w:rFonts w:ascii="Calibri" w:eastAsia="Times New Roman" w:hAnsi="Calibri" w:cs="Calibri"/>
                <w:b/>
                <w:bCs/>
                <w:color w:val="1A1A1A"/>
                <w:sz w:val="18"/>
                <w:szCs w:val="18"/>
                <w:lang w:val="en-US"/>
              </w:rPr>
              <w:t xml:space="preserve"> 2.7 mm min. member thickness</w:t>
            </w:r>
          </w:p>
        </w:tc>
        <w:tc>
          <w:tcPr>
            <w:tcW w:w="751" w:type="dxa"/>
            <w:tcBorders>
              <w:top w:val="nil"/>
              <w:left w:val="nil"/>
              <w:bottom w:val="single" w:sz="4" w:space="0" w:color="auto"/>
              <w:right w:val="single" w:sz="4" w:space="0" w:color="auto"/>
            </w:tcBorders>
            <w:vAlign w:val="center"/>
            <w:hideMark/>
          </w:tcPr>
          <w:p w14:paraId="3106CC1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62548 / EN 1991-1-4 (wind) / EN ISO 1461</w:t>
            </w:r>
          </w:p>
        </w:tc>
        <w:tc>
          <w:tcPr>
            <w:tcW w:w="7325" w:type="dxa"/>
            <w:tcBorders>
              <w:top w:val="nil"/>
              <w:left w:val="nil"/>
              <w:bottom w:val="single" w:sz="4" w:space="0" w:color="auto"/>
              <w:right w:val="single" w:sz="4" w:space="0" w:color="auto"/>
            </w:tcBorders>
            <w:vAlign w:val="center"/>
            <w:hideMark/>
          </w:tcPr>
          <w:p w14:paraId="6CD15C6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mounting structure, with all structural members (rails, legs, tilt frames and bracing) of not less than 2.7 mm material thickness, and all fixings to support one photovoltaic module on a flat roof, a tiled or sheeted pitched roof, including rails, mid and end clamps, roof hooks or ballast trays, adjustable tilt legs set to the design tilt and azimuth, MC4 cable pass-throughs, stainless-steel fasteners, and the earthing and bonding of rails and frames to the array earthing conductor. Module mid and end clamps may be of </w:t>
            </w:r>
            <w:proofErr w:type="spellStart"/>
            <w:r w:rsidRPr="00EF45D0">
              <w:rPr>
                <w:rFonts w:ascii="Calibri" w:eastAsia="Times New Roman" w:hAnsi="Calibri" w:cs="Calibri"/>
                <w:b/>
                <w:bCs/>
                <w:color w:val="1A1A1A"/>
                <w:sz w:val="18"/>
                <w:szCs w:val="18"/>
                <w:lang w:val="en-US"/>
              </w:rPr>
              <w:t>anodised</w:t>
            </w:r>
            <w:proofErr w:type="spellEnd"/>
            <w:r w:rsidRPr="00EF45D0">
              <w:rPr>
                <w:rFonts w:ascii="Calibri" w:eastAsia="Times New Roman" w:hAnsi="Calibri" w:cs="Calibri"/>
                <w:b/>
                <w:bCs/>
                <w:color w:val="1A1A1A"/>
                <w:sz w:val="18"/>
                <w:szCs w:val="18"/>
                <w:lang w:val="en-US"/>
              </w:rPr>
              <w:t xml:space="preserve"> </w:t>
            </w:r>
            <w:proofErr w:type="spellStart"/>
            <w:r w:rsidRPr="00EF45D0">
              <w:rPr>
                <w:rFonts w:ascii="Calibri" w:eastAsia="Times New Roman" w:hAnsi="Calibri" w:cs="Calibri"/>
                <w:b/>
                <w:bCs/>
                <w:color w:val="1A1A1A"/>
                <w:sz w:val="18"/>
                <w:szCs w:val="18"/>
                <w:lang w:val="en-US"/>
              </w:rPr>
              <w:t>aluminium</w:t>
            </w:r>
            <w:proofErr w:type="spellEnd"/>
            <w:r w:rsidRPr="00EF45D0">
              <w:rPr>
                <w:rFonts w:ascii="Calibri" w:eastAsia="Times New Roman" w:hAnsi="Calibri" w:cs="Calibri"/>
                <w:b/>
                <w:bCs/>
                <w:color w:val="1A1A1A"/>
                <w:sz w:val="18"/>
                <w:szCs w:val="18"/>
                <w:lang w:val="en-US"/>
              </w:rPr>
              <w:t xml:space="preserve">; all structural members (rails, legs, posts, purlins, tilt frames and bracing) shall be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to EN ISO 1461. </w:t>
            </w:r>
            <w:proofErr w:type="gramStart"/>
            <w:r w:rsidRPr="00EF45D0">
              <w:rPr>
                <w:rFonts w:ascii="Calibri" w:eastAsia="Times New Roman" w:hAnsi="Calibri" w:cs="Calibri"/>
                <w:b/>
                <w:bCs/>
                <w:color w:val="1A1A1A"/>
                <w:sz w:val="18"/>
                <w:szCs w:val="18"/>
                <w:lang w:val="en-US"/>
              </w:rPr>
              <w:t>Stainless-steel</w:t>
            </w:r>
            <w:proofErr w:type="gramEnd"/>
            <w:r w:rsidRPr="00EF45D0">
              <w:rPr>
                <w:rFonts w:ascii="Calibri" w:eastAsia="Times New Roman" w:hAnsi="Calibri" w:cs="Calibri"/>
                <w:b/>
                <w:bCs/>
                <w:color w:val="1A1A1A"/>
                <w:sz w:val="18"/>
                <w:szCs w:val="18"/>
                <w:lang w:val="en-US"/>
              </w:rPr>
              <w:t xml:space="preserve"> or </w:t>
            </w:r>
            <w:proofErr w:type="spellStart"/>
            <w:r w:rsidRPr="00EF45D0">
              <w:rPr>
                <w:rFonts w:ascii="Calibri" w:eastAsia="Times New Roman" w:hAnsi="Calibri" w:cs="Calibri"/>
                <w:b/>
                <w:bCs/>
                <w:color w:val="1A1A1A"/>
                <w:sz w:val="18"/>
                <w:szCs w:val="18"/>
                <w:lang w:val="en-US"/>
              </w:rPr>
              <w:t>aluminium</w:t>
            </w:r>
            <w:proofErr w:type="spellEnd"/>
            <w:r w:rsidRPr="00EF45D0">
              <w:rPr>
                <w:rFonts w:ascii="Calibri" w:eastAsia="Times New Roman" w:hAnsi="Calibri" w:cs="Calibri"/>
                <w:b/>
                <w:bCs/>
                <w:color w:val="1A1A1A"/>
                <w:sz w:val="18"/>
                <w:szCs w:val="18"/>
                <w:lang w:val="en-US"/>
              </w:rPr>
              <w:t xml:space="preserve"> components in contact with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shall be isolated to prevent galvanic corrosion. The structure shall be designed and certified by the contractor to resist the site wind loading to EN 1991-1-4 without exceeding the roof's permissible loading. </w:t>
            </w:r>
            <w:r w:rsidRPr="00EF45D0">
              <w:rPr>
                <w:rFonts w:ascii="Calibri" w:eastAsia="Times New Roman" w:hAnsi="Calibri" w:cs="Calibri"/>
                <w:b/>
                <w:bCs/>
                <w:color w:val="1A1A1A"/>
                <w:sz w:val="18"/>
                <w:szCs w:val="18"/>
                <w:lang w:val="en-US"/>
              </w:rPr>
              <w:lastRenderedPageBreak/>
              <w:t>Every roof penetration shall be sealed and re-waterproofed. All materials and works shall comply with IEC 62548, EN 1991-1-4 (wind) and EN ISO 1461 (latest editions). Measured per PV module supported.</w:t>
            </w:r>
          </w:p>
        </w:tc>
        <w:tc>
          <w:tcPr>
            <w:tcW w:w="0" w:type="auto"/>
            <w:tcBorders>
              <w:top w:val="nil"/>
              <w:left w:val="nil"/>
              <w:bottom w:val="single" w:sz="4" w:space="0" w:color="auto"/>
              <w:right w:val="single" w:sz="4" w:space="0" w:color="auto"/>
            </w:tcBorders>
            <w:vAlign w:val="center"/>
            <w:hideMark/>
          </w:tcPr>
          <w:p w14:paraId="36D2125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34174FE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68073986" w14:textId="77777777" w:rsidTr="00EF45D0">
        <w:trPr>
          <w:trHeight w:val="1358"/>
        </w:trPr>
        <w:tc>
          <w:tcPr>
            <w:tcW w:w="1064" w:type="dxa"/>
            <w:tcBorders>
              <w:top w:val="nil"/>
              <w:left w:val="single" w:sz="4" w:space="0" w:color="auto"/>
              <w:bottom w:val="single" w:sz="4" w:space="0" w:color="auto"/>
              <w:right w:val="single" w:sz="4" w:space="0" w:color="auto"/>
            </w:tcBorders>
            <w:noWrap/>
            <w:vAlign w:val="center"/>
            <w:hideMark/>
          </w:tcPr>
          <w:p w14:paraId="6F81A6F7"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3.4</w:t>
            </w:r>
          </w:p>
        </w:tc>
        <w:tc>
          <w:tcPr>
            <w:tcW w:w="1095" w:type="dxa"/>
            <w:tcBorders>
              <w:top w:val="nil"/>
              <w:left w:val="nil"/>
              <w:bottom w:val="single" w:sz="4" w:space="0" w:color="auto"/>
              <w:right w:val="single" w:sz="4" w:space="0" w:color="auto"/>
            </w:tcBorders>
            <w:vAlign w:val="center"/>
            <w:hideMark/>
          </w:tcPr>
          <w:p w14:paraId="5BEF33A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SOL-3.04</w:t>
            </w:r>
          </w:p>
        </w:tc>
        <w:tc>
          <w:tcPr>
            <w:tcW w:w="2220" w:type="dxa"/>
            <w:tcBorders>
              <w:top w:val="nil"/>
              <w:left w:val="nil"/>
              <w:bottom w:val="single" w:sz="4" w:space="0" w:color="auto"/>
              <w:right w:val="single" w:sz="4" w:space="0" w:color="auto"/>
            </w:tcBorders>
            <w:vAlign w:val="center"/>
            <w:hideMark/>
          </w:tcPr>
          <w:p w14:paraId="029DC3D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PV mounting structure — ground mounted on concrete bases or curbstone (per </w:t>
            </w:r>
            <w:proofErr w:type="gramStart"/>
            <w:r w:rsidRPr="00EF45D0">
              <w:rPr>
                <w:rFonts w:ascii="Calibri" w:eastAsia="Times New Roman" w:hAnsi="Calibri" w:cs="Calibri"/>
                <w:b/>
                <w:bCs/>
                <w:color w:val="1A1A1A"/>
                <w:sz w:val="18"/>
                <w:szCs w:val="18"/>
                <w:lang w:val="en-US"/>
              </w:rPr>
              <w:t>module) —</w:t>
            </w:r>
            <w:proofErr w:type="gramEnd"/>
            <w:r w:rsidRPr="00EF45D0">
              <w:rPr>
                <w:rFonts w:ascii="Calibri" w:eastAsia="Times New Roman" w:hAnsi="Calibri" w:cs="Calibri"/>
                <w:b/>
                <w:bCs/>
                <w:color w:val="1A1A1A"/>
                <w:sz w:val="18"/>
                <w:szCs w:val="18"/>
                <w:lang w:val="en-US"/>
              </w:rPr>
              <w:t xml:space="preserve"> 2.7 mm min. member thickness</w:t>
            </w:r>
          </w:p>
        </w:tc>
        <w:tc>
          <w:tcPr>
            <w:tcW w:w="751" w:type="dxa"/>
            <w:tcBorders>
              <w:top w:val="nil"/>
              <w:left w:val="nil"/>
              <w:bottom w:val="single" w:sz="4" w:space="0" w:color="auto"/>
              <w:right w:val="single" w:sz="4" w:space="0" w:color="auto"/>
            </w:tcBorders>
            <w:vAlign w:val="center"/>
            <w:hideMark/>
          </w:tcPr>
          <w:p w14:paraId="796E189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62548 / EN 1991-1-4 / EN ISO 1461</w:t>
            </w:r>
          </w:p>
        </w:tc>
        <w:tc>
          <w:tcPr>
            <w:tcW w:w="7325" w:type="dxa"/>
            <w:tcBorders>
              <w:top w:val="nil"/>
              <w:left w:val="nil"/>
              <w:bottom w:val="single" w:sz="4" w:space="0" w:color="auto"/>
              <w:right w:val="single" w:sz="4" w:space="0" w:color="auto"/>
            </w:tcBorders>
            <w:vAlign w:val="center"/>
            <w:hideMark/>
          </w:tcPr>
          <w:p w14:paraId="0FB1653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ground-mounting structure, with all structural members (posts, purlins, rails and bracing) of not less than 2.7 mm material thickness, and all fixings to support one photovoltaic module on concrete bases, curbstone or screw piles, including posts, purlins, rails, mid and end clamps, cross bracing, adjustable tilt set to the design tilt and azimuth, anchor bolts or cast-in fixings, stainless-steel fasteners, a minimum clearance of 500 mm between the lowest module edge and finished ground level, and the earthing and bonding of the structure to the array earthing conductor. Module mid and end clamps may be of </w:t>
            </w:r>
            <w:proofErr w:type="spellStart"/>
            <w:r w:rsidRPr="00EF45D0">
              <w:rPr>
                <w:rFonts w:ascii="Calibri" w:eastAsia="Times New Roman" w:hAnsi="Calibri" w:cs="Calibri"/>
                <w:b/>
                <w:bCs/>
                <w:color w:val="1A1A1A"/>
                <w:sz w:val="18"/>
                <w:szCs w:val="18"/>
                <w:lang w:val="en-US"/>
              </w:rPr>
              <w:t>anodised</w:t>
            </w:r>
            <w:proofErr w:type="spellEnd"/>
            <w:r w:rsidRPr="00EF45D0">
              <w:rPr>
                <w:rFonts w:ascii="Calibri" w:eastAsia="Times New Roman" w:hAnsi="Calibri" w:cs="Calibri"/>
                <w:b/>
                <w:bCs/>
                <w:color w:val="1A1A1A"/>
                <w:sz w:val="18"/>
                <w:szCs w:val="18"/>
                <w:lang w:val="en-US"/>
              </w:rPr>
              <w:t xml:space="preserve"> </w:t>
            </w:r>
            <w:proofErr w:type="spellStart"/>
            <w:r w:rsidRPr="00EF45D0">
              <w:rPr>
                <w:rFonts w:ascii="Calibri" w:eastAsia="Times New Roman" w:hAnsi="Calibri" w:cs="Calibri"/>
                <w:b/>
                <w:bCs/>
                <w:color w:val="1A1A1A"/>
                <w:sz w:val="18"/>
                <w:szCs w:val="18"/>
                <w:lang w:val="en-US"/>
              </w:rPr>
              <w:t>aluminium</w:t>
            </w:r>
            <w:proofErr w:type="spellEnd"/>
            <w:r w:rsidRPr="00EF45D0">
              <w:rPr>
                <w:rFonts w:ascii="Calibri" w:eastAsia="Times New Roman" w:hAnsi="Calibri" w:cs="Calibri"/>
                <w:b/>
                <w:bCs/>
                <w:color w:val="1A1A1A"/>
                <w:sz w:val="18"/>
                <w:szCs w:val="18"/>
                <w:lang w:val="en-US"/>
              </w:rPr>
              <w:t xml:space="preserve">; all structural members (rails, legs, posts, purlins, tilt frames and bracing) shall be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to EN ISO 1461. </w:t>
            </w:r>
            <w:proofErr w:type="gramStart"/>
            <w:r w:rsidRPr="00EF45D0">
              <w:rPr>
                <w:rFonts w:ascii="Calibri" w:eastAsia="Times New Roman" w:hAnsi="Calibri" w:cs="Calibri"/>
                <w:b/>
                <w:bCs/>
                <w:color w:val="1A1A1A"/>
                <w:sz w:val="18"/>
                <w:szCs w:val="18"/>
                <w:lang w:val="en-US"/>
              </w:rPr>
              <w:t>Stainless-steel</w:t>
            </w:r>
            <w:proofErr w:type="gramEnd"/>
            <w:r w:rsidRPr="00EF45D0">
              <w:rPr>
                <w:rFonts w:ascii="Calibri" w:eastAsia="Times New Roman" w:hAnsi="Calibri" w:cs="Calibri"/>
                <w:b/>
                <w:bCs/>
                <w:color w:val="1A1A1A"/>
                <w:sz w:val="18"/>
                <w:szCs w:val="18"/>
                <w:lang w:val="en-US"/>
              </w:rPr>
              <w:t xml:space="preserve"> or </w:t>
            </w:r>
            <w:proofErr w:type="spellStart"/>
            <w:r w:rsidRPr="00EF45D0">
              <w:rPr>
                <w:rFonts w:ascii="Calibri" w:eastAsia="Times New Roman" w:hAnsi="Calibri" w:cs="Calibri"/>
                <w:b/>
                <w:bCs/>
                <w:color w:val="1A1A1A"/>
                <w:sz w:val="18"/>
                <w:szCs w:val="18"/>
                <w:lang w:val="en-US"/>
              </w:rPr>
              <w:t>aluminium</w:t>
            </w:r>
            <w:proofErr w:type="spellEnd"/>
            <w:r w:rsidRPr="00EF45D0">
              <w:rPr>
                <w:rFonts w:ascii="Calibri" w:eastAsia="Times New Roman" w:hAnsi="Calibri" w:cs="Calibri"/>
                <w:b/>
                <w:bCs/>
                <w:color w:val="1A1A1A"/>
                <w:sz w:val="18"/>
                <w:szCs w:val="18"/>
                <w:lang w:val="en-US"/>
              </w:rPr>
              <w:t xml:space="preserve"> components in contact with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shall be isolated to prevent galvanic corrosion. The structure shall be designed and certified by the contractor for the site wind loading to EN 1991-1-4. Concrete bases are measured separately under SOL-2.01. All materials and works shall comply with IEC 62548, EN 1991-1-4 and EN ISO 1461 (latest editions). Measured per PV module supported.</w:t>
            </w:r>
          </w:p>
        </w:tc>
        <w:tc>
          <w:tcPr>
            <w:tcW w:w="0" w:type="auto"/>
            <w:tcBorders>
              <w:top w:val="nil"/>
              <w:left w:val="nil"/>
              <w:bottom w:val="single" w:sz="4" w:space="0" w:color="auto"/>
              <w:right w:val="single" w:sz="4" w:space="0" w:color="auto"/>
            </w:tcBorders>
            <w:vAlign w:val="center"/>
            <w:hideMark/>
          </w:tcPr>
          <w:p w14:paraId="2385E1F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623A0CB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45FC0EC" w14:textId="77777777" w:rsidTr="00EF45D0">
        <w:trPr>
          <w:trHeight w:val="2320"/>
        </w:trPr>
        <w:tc>
          <w:tcPr>
            <w:tcW w:w="1064" w:type="dxa"/>
            <w:tcBorders>
              <w:top w:val="nil"/>
              <w:left w:val="single" w:sz="4" w:space="0" w:color="auto"/>
              <w:bottom w:val="single" w:sz="4" w:space="0" w:color="auto"/>
              <w:right w:val="single" w:sz="4" w:space="0" w:color="auto"/>
            </w:tcBorders>
            <w:noWrap/>
            <w:vAlign w:val="center"/>
            <w:hideMark/>
          </w:tcPr>
          <w:p w14:paraId="7836B07A"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3.5</w:t>
            </w:r>
          </w:p>
        </w:tc>
        <w:tc>
          <w:tcPr>
            <w:tcW w:w="1095" w:type="dxa"/>
            <w:tcBorders>
              <w:top w:val="nil"/>
              <w:left w:val="nil"/>
              <w:bottom w:val="single" w:sz="4" w:space="0" w:color="auto"/>
              <w:right w:val="single" w:sz="4" w:space="0" w:color="auto"/>
            </w:tcBorders>
            <w:vAlign w:val="center"/>
            <w:hideMark/>
          </w:tcPr>
          <w:p w14:paraId="651D409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SOL-3.05</w:t>
            </w:r>
          </w:p>
        </w:tc>
        <w:tc>
          <w:tcPr>
            <w:tcW w:w="2220" w:type="dxa"/>
            <w:tcBorders>
              <w:top w:val="nil"/>
              <w:left w:val="nil"/>
              <w:bottom w:val="single" w:sz="4" w:space="0" w:color="auto"/>
              <w:right w:val="single" w:sz="4" w:space="0" w:color="auto"/>
            </w:tcBorders>
            <w:vAlign w:val="center"/>
            <w:hideMark/>
          </w:tcPr>
          <w:p w14:paraId="2E44B07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Elevated PV support structure (raised canopy / carport type) over usable ground — 2.7 mm min. steel section thickness</w:t>
            </w:r>
          </w:p>
        </w:tc>
        <w:tc>
          <w:tcPr>
            <w:tcW w:w="751" w:type="dxa"/>
            <w:tcBorders>
              <w:top w:val="nil"/>
              <w:left w:val="nil"/>
              <w:bottom w:val="single" w:sz="4" w:space="0" w:color="auto"/>
              <w:right w:val="single" w:sz="4" w:space="0" w:color="auto"/>
            </w:tcBorders>
            <w:vAlign w:val="center"/>
            <w:hideMark/>
          </w:tcPr>
          <w:p w14:paraId="1C32682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62548 / EN 1991-1-4 / EN 1993-1-1</w:t>
            </w:r>
          </w:p>
        </w:tc>
        <w:tc>
          <w:tcPr>
            <w:tcW w:w="7325" w:type="dxa"/>
            <w:tcBorders>
              <w:top w:val="nil"/>
              <w:left w:val="nil"/>
              <w:bottom w:val="single" w:sz="4" w:space="0" w:color="auto"/>
              <w:right w:val="single" w:sz="4" w:space="0" w:color="auto"/>
            </w:tcBorders>
            <w:shd w:val="clear" w:color="000000" w:fill="FFFFFF"/>
            <w:vAlign w:val="center"/>
            <w:hideMark/>
          </w:tcPr>
          <w:p w14:paraId="54D2460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fabricate, deliver, erect, test and hand over an elevated photovoltaic support structure raising the array clear of the ground so that the area beneath remains usable, with a clear height beneath the lowest structural member of not less than 2.5 </w:t>
            </w:r>
            <w:proofErr w:type="spellStart"/>
            <w:r w:rsidRPr="00EF45D0">
              <w:rPr>
                <w:rFonts w:ascii="Calibri" w:eastAsia="Times New Roman" w:hAnsi="Calibri" w:cs="Calibri"/>
                <w:b/>
                <w:bCs/>
                <w:color w:val="1A1A1A"/>
                <w:sz w:val="18"/>
                <w:szCs w:val="18"/>
                <w:lang w:val="en-US"/>
              </w:rPr>
              <w:t>metres</w:t>
            </w:r>
            <w:proofErr w:type="spellEnd"/>
            <w:r w:rsidRPr="00EF45D0">
              <w:rPr>
                <w:rFonts w:ascii="Calibri" w:eastAsia="Times New Roman" w:hAnsi="Calibri" w:cs="Calibri"/>
                <w:b/>
                <w:bCs/>
                <w:color w:val="1A1A1A"/>
                <w:sz w:val="18"/>
                <w:szCs w:val="18"/>
                <w:lang w:val="en-US"/>
              </w:rPr>
              <w:t xml:space="preserve">. The works include a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structural steel frame of columns, beams, purlins and bracing with a steel section thickness of not less than 2.7 mm, designed and certified by the contractor's structural engineer to carry the array together with the site wind and, where applicable, snow loading to EN 1991-1-4 and EN 1993-1-1; base plates, holding-down bolts, grouting and connection to the reinforced concrete foundations and excavation measured separately; the module mounting rails, clamps and fixings; cable containment integrated within the structure so that no cable is exposed or unsupported; the earthing and bonding of the complete structure; rainwater run-off control at the array edge; and all shop drawings, structural calculations, welding, surface preparation and </w:t>
            </w:r>
            <w:proofErr w:type="spellStart"/>
            <w:r w:rsidRPr="00EF45D0">
              <w:rPr>
                <w:rFonts w:ascii="Calibri" w:eastAsia="Times New Roman" w:hAnsi="Calibri" w:cs="Calibri"/>
                <w:b/>
                <w:bCs/>
                <w:color w:val="1A1A1A"/>
                <w:sz w:val="18"/>
                <w:szCs w:val="18"/>
                <w:lang w:val="en-US"/>
              </w:rPr>
              <w:t>galvanising</w:t>
            </w:r>
            <w:proofErr w:type="spellEnd"/>
            <w:r w:rsidRPr="00EF45D0">
              <w:rPr>
                <w:rFonts w:ascii="Calibri" w:eastAsia="Times New Roman" w:hAnsi="Calibri" w:cs="Calibri"/>
                <w:b/>
                <w:bCs/>
                <w:color w:val="1A1A1A"/>
                <w:sz w:val="18"/>
                <w:szCs w:val="18"/>
                <w:lang w:val="en-US"/>
              </w:rPr>
              <w:t xml:space="preserve"> certificates. All materials and works shall comply with IEC 62548, EN 1991-1-4 and EN 1993-1-1. Measured per PV module supported.</w:t>
            </w:r>
          </w:p>
        </w:tc>
        <w:tc>
          <w:tcPr>
            <w:tcW w:w="0" w:type="auto"/>
            <w:tcBorders>
              <w:top w:val="nil"/>
              <w:left w:val="nil"/>
              <w:bottom w:val="single" w:sz="4" w:space="0" w:color="auto"/>
              <w:right w:val="single" w:sz="4" w:space="0" w:color="auto"/>
            </w:tcBorders>
            <w:vAlign w:val="center"/>
            <w:hideMark/>
          </w:tcPr>
          <w:p w14:paraId="21D48A2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71C4C25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02FE34E" w14:textId="77777777" w:rsidTr="00EF45D0">
        <w:trPr>
          <w:trHeight w:val="2320"/>
        </w:trPr>
        <w:tc>
          <w:tcPr>
            <w:tcW w:w="1064" w:type="dxa"/>
            <w:tcBorders>
              <w:top w:val="nil"/>
              <w:left w:val="single" w:sz="4" w:space="0" w:color="auto"/>
              <w:bottom w:val="single" w:sz="4" w:space="0" w:color="auto"/>
              <w:right w:val="single" w:sz="4" w:space="0" w:color="auto"/>
            </w:tcBorders>
            <w:noWrap/>
            <w:vAlign w:val="center"/>
            <w:hideMark/>
          </w:tcPr>
          <w:p w14:paraId="0878DE67"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3.6</w:t>
            </w:r>
          </w:p>
        </w:tc>
        <w:tc>
          <w:tcPr>
            <w:tcW w:w="1095" w:type="dxa"/>
            <w:tcBorders>
              <w:top w:val="nil"/>
              <w:left w:val="nil"/>
              <w:bottom w:val="single" w:sz="4" w:space="0" w:color="auto"/>
              <w:right w:val="single" w:sz="4" w:space="0" w:color="auto"/>
            </w:tcBorders>
            <w:vAlign w:val="center"/>
            <w:hideMark/>
          </w:tcPr>
          <w:p w14:paraId="1FF8BF8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SOL-3.06</w:t>
            </w:r>
          </w:p>
        </w:tc>
        <w:tc>
          <w:tcPr>
            <w:tcW w:w="2220" w:type="dxa"/>
            <w:tcBorders>
              <w:top w:val="nil"/>
              <w:left w:val="nil"/>
              <w:bottom w:val="single" w:sz="4" w:space="0" w:color="auto"/>
              <w:right w:val="single" w:sz="4" w:space="0" w:color="auto"/>
            </w:tcBorders>
            <w:vAlign w:val="center"/>
            <w:hideMark/>
          </w:tcPr>
          <w:p w14:paraId="24D87B0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Elevated PV support structure (raised canopy / carport type) over usable ground — 5 mm min. steel section thickness</w:t>
            </w:r>
          </w:p>
        </w:tc>
        <w:tc>
          <w:tcPr>
            <w:tcW w:w="751" w:type="dxa"/>
            <w:tcBorders>
              <w:top w:val="nil"/>
              <w:left w:val="nil"/>
              <w:bottom w:val="single" w:sz="4" w:space="0" w:color="auto"/>
              <w:right w:val="single" w:sz="4" w:space="0" w:color="auto"/>
            </w:tcBorders>
            <w:vAlign w:val="center"/>
            <w:hideMark/>
          </w:tcPr>
          <w:p w14:paraId="1FF4A55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62548 / EN 1991-1-4 / EN 1993-1-1</w:t>
            </w:r>
          </w:p>
        </w:tc>
        <w:tc>
          <w:tcPr>
            <w:tcW w:w="7325" w:type="dxa"/>
            <w:tcBorders>
              <w:top w:val="nil"/>
              <w:left w:val="nil"/>
              <w:bottom w:val="single" w:sz="4" w:space="0" w:color="auto"/>
              <w:right w:val="single" w:sz="4" w:space="0" w:color="auto"/>
            </w:tcBorders>
            <w:shd w:val="clear" w:color="000000" w:fill="FFFFFF"/>
            <w:vAlign w:val="center"/>
            <w:hideMark/>
          </w:tcPr>
          <w:p w14:paraId="0777E6B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fabricate, deliver, erect, test and hand over an elevated photovoltaic support structure raising the array clear of the ground so that the area beneath remains usable, with a clear height beneath the lowest structural member of not less than 2.5 </w:t>
            </w:r>
            <w:proofErr w:type="spellStart"/>
            <w:r w:rsidRPr="00EF45D0">
              <w:rPr>
                <w:rFonts w:ascii="Calibri" w:eastAsia="Times New Roman" w:hAnsi="Calibri" w:cs="Calibri"/>
                <w:b/>
                <w:bCs/>
                <w:color w:val="1A1A1A"/>
                <w:sz w:val="18"/>
                <w:szCs w:val="18"/>
                <w:lang w:val="en-US"/>
              </w:rPr>
              <w:t>metres</w:t>
            </w:r>
            <w:proofErr w:type="spellEnd"/>
            <w:r w:rsidRPr="00EF45D0">
              <w:rPr>
                <w:rFonts w:ascii="Calibri" w:eastAsia="Times New Roman" w:hAnsi="Calibri" w:cs="Calibri"/>
                <w:b/>
                <w:bCs/>
                <w:color w:val="1A1A1A"/>
                <w:sz w:val="18"/>
                <w:szCs w:val="18"/>
                <w:lang w:val="en-US"/>
              </w:rPr>
              <w:t xml:space="preserve">. The works include a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structural steel frame of columns, beams, purlins and bracing with a steel section thickness of not less than 5 mm, designed and certified by the contractor's structural engineer to carry the array together with the site wind and, where applicable, snow loading to EN 1991-1-4 and EN 1993-1-1; base plates, holding-down bolts, grouting and connection to the reinforced concrete foundations and excavation measured separately; the module mounting rails, clamps and fixings; cable containment integrated within the structure so that no cable is exposed or unsupported; the earthing and bonding of the complete structure; rainwater run-off control at the array edge; and all shop drawings, structural calculations, welding, surface preparation and </w:t>
            </w:r>
            <w:proofErr w:type="spellStart"/>
            <w:r w:rsidRPr="00EF45D0">
              <w:rPr>
                <w:rFonts w:ascii="Calibri" w:eastAsia="Times New Roman" w:hAnsi="Calibri" w:cs="Calibri"/>
                <w:b/>
                <w:bCs/>
                <w:color w:val="1A1A1A"/>
                <w:sz w:val="18"/>
                <w:szCs w:val="18"/>
                <w:lang w:val="en-US"/>
              </w:rPr>
              <w:t>galvanising</w:t>
            </w:r>
            <w:proofErr w:type="spellEnd"/>
            <w:r w:rsidRPr="00EF45D0">
              <w:rPr>
                <w:rFonts w:ascii="Calibri" w:eastAsia="Times New Roman" w:hAnsi="Calibri" w:cs="Calibri"/>
                <w:b/>
                <w:bCs/>
                <w:color w:val="1A1A1A"/>
                <w:sz w:val="18"/>
                <w:szCs w:val="18"/>
                <w:lang w:val="en-US"/>
              </w:rPr>
              <w:t xml:space="preserve"> certificates. All materials and works shall comply with IEC 62548, EN 1991-1-4 and EN 1993-1-1 (latest editions). Measured per PV module supported.</w:t>
            </w:r>
          </w:p>
        </w:tc>
        <w:tc>
          <w:tcPr>
            <w:tcW w:w="0" w:type="auto"/>
            <w:tcBorders>
              <w:top w:val="nil"/>
              <w:left w:val="nil"/>
              <w:bottom w:val="single" w:sz="4" w:space="0" w:color="auto"/>
              <w:right w:val="single" w:sz="4" w:space="0" w:color="auto"/>
            </w:tcBorders>
            <w:vAlign w:val="center"/>
            <w:hideMark/>
          </w:tcPr>
          <w:p w14:paraId="1DDB4B8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00ED71B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A7A757F"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382FE3C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3.7</w:t>
            </w:r>
          </w:p>
        </w:tc>
        <w:tc>
          <w:tcPr>
            <w:tcW w:w="1095" w:type="dxa"/>
            <w:tcBorders>
              <w:top w:val="nil"/>
              <w:left w:val="nil"/>
              <w:bottom w:val="single" w:sz="4" w:space="0" w:color="auto"/>
              <w:right w:val="single" w:sz="4" w:space="0" w:color="auto"/>
            </w:tcBorders>
            <w:vAlign w:val="center"/>
            <w:hideMark/>
          </w:tcPr>
          <w:p w14:paraId="20432B3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SOL-3.07</w:t>
            </w:r>
          </w:p>
        </w:tc>
        <w:tc>
          <w:tcPr>
            <w:tcW w:w="2220" w:type="dxa"/>
            <w:tcBorders>
              <w:top w:val="nil"/>
              <w:left w:val="nil"/>
              <w:bottom w:val="single" w:sz="4" w:space="0" w:color="auto"/>
              <w:right w:val="single" w:sz="4" w:space="0" w:color="auto"/>
            </w:tcBorders>
            <w:vAlign w:val="center"/>
            <w:hideMark/>
          </w:tcPr>
          <w:p w14:paraId="4BDDC92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Sandwich panel 5 cm with supporting steel structure — roof / wall to equipment enclosure</w:t>
            </w:r>
          </w:p>
        </w:tc>
        <w:tc>
          <w:tcPr>
            <w:tcW w:w="751" w:type="dxa"/>
            <w:tcBorders>
              <w:top w:val="nil"/>
              <w:left w:val="nil"/>
              <w:bottom w:val="single" w:sz="4" w:space="0" w:color="auto"/>
              <w:right w:val="single" w:sz="4" w:space="0" w:color="auto"/>
            </w:tcBorders>
            <w:vAlign w:val="center"/>
            <w:hideMark/>
          </w:tcPr>
          <w:p w14:paraId="167BA84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14509</w:t>
            </w:r>
          </w:p>
        </w:tc>
        <w:tc>
          <w:tcPr>
            <w:tcW w:w="7325" w:type="dxa"/>
            <w:tcBorders>
              <w:top w:val="nil"/>
              <w:left w:val="nil"/>
              <w:bottom w:val="single" w:sz="4" w:space="0" w:color="auto"/>
              <w:right w:val="single" w:sz="4" w:space="0" w:color="auto"/>
            </w:tcBorders>
            <w:vAlign w:val="center"/>
            <w:hideMark/>
          </w:tcPr>
          <w:p w14:paraId="20F378F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an insulated sandwich panel of 50 mm core thickness, with factory-coated steel facings to EN 14509, together with its supporting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structure of purlins, rails and bracing, to form the roof or wall of an equipment enclosure, shelter or canopy. The works include the design and certification of the supporting structure for the site wind loading, all self-drilling stainless or coated fasteners with sealing washers, ridge, eaves, corner, verge and flashing trims, sealing tapes and mastics at all joints and penetrations, cut-outs formed for cable and pipe entries with sealed collars, and the earthing and bonding of the metal facings and structure. All materials and works shall comply with EN 14509 (latest editions).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panel on face.</w:t>
            </w:r>
          </w:p>
        </w:tc>
        <w:tc>
          <w:tcPr>
            <w:tcW w:w="0" w:type="auto"/>
            <w:tcBorders>
              <w:top w:val="nil"/>
              <w:left w:val="nil"/>
              <w:bottom w:val="single" w:sz="4" w:space="0" w:color="auto"/>
              <w:right w:val="single" w:sz="4" w:space="0" w:color="auto"/>
            </w:tcBorders>
            <w:vAlign w:val="center"/>
            <w:hideMark/>
          </w:tcPr>
          <w:p w14:paraId="37749F6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0132B8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459D1B25"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56FA6898"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3.8</w:t>
            </w:r>
          </w:p>
        </w:tc>
        <w:tc>
          <w:tcPr>
            <w:tcW w:w="1095" w:type="dxa"/>
            <w:tcBorders>
              <w:top w:val="nil"/>
              <w:left w:val="nil"/>
              <w:bottom w:val="single" w:sz="4" w:space="0" w:color="auto"/>
              <w:right w:val="single" w:sz="4" w:space="0" w:color="auto"/>
            </w:tcBorders>
            <w:vAlign w:val="center"/>
            <w:hideMark/>
          </w:tcPr>
          <w:p w14:paraId="5F8B78C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SOL-3.08</w:t>
            </w:r>
          </w:p>
        </w:tc>
        <w:tc>
          <w:tcPr>
            <w:tcW w:w="2220" w:type="dxa"/>
            <w:tcBorders>
              <w:top w:val="nil"/>
              <w:left w:val="nil"/>
              <w:bottom w:val="single" w:sz="4" w:space="0" w:color="auto"/>
              <w:right w:val="single" w:sz="4" w:space="0" w:color="auto"/>
            </w:tcBorders>
            <w:vAlign w:val="center"/>
            <w:hideMark/>
          </w:tcPr>
          <w:p w14:paraId="04A5DAF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Sandwich panel 10 cm with supporting steel structure — roof / wall to equipment enclosure</w:t>
            </w:r>
          </w:p>
        </w:tc>
        <w:tc>
          <w:tcPr>
            <w:tcW w:w="751" w:type="dxa"/>
            <w:tcBorders>
              <w:top w:val="nil"/>
              <w:left w:val="nil"/>
              <w:bottom w:val="single" w:sz="4" w:space="0" w:color="auto"/>
              <w:right w:val="single" w:sz="4" w:space="0" w:color="auto"/>
            </w:tcBorders>
            <w:vAlign w:val="center"/>
            <w:hideMark/>
          </w:tcPr>
          <w:p w14:paraId="69CDF9B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14509</w:t>
            </w:r>
          </w:p>
        </w:tc>
        <w:tc>
          <w:tcPr>
            <w:tcW w:w="7325" w:type="dxa"/>
            <w:tcBorders>
              <w:top w:val="nil"/>
              <w:left w:val="nil"/>
              <w:bottom w:val="single" w:sz="4" w:space="0" w:color="auto"/>
              <w:right w:val="single" w:sz="4" w:space="0" w:color="auto"/>
            </w:tcBorders>
            <w:vAlign w:val="center"/>
            <w:hideMark/>
          </w:tcPr>
          <w:p w14:paraId="1DF0CB7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an insulated sandwich panel of 100 mm core thickness, with factory-coated steel facings to EN 14509, together with its supporting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structure, to form the roof or wall of an equipment enclosure where a higher thermal performance is required to keep battery and inverter temperatures within the manufacturer's operating range. The works include the design and certification of the supporting structure for the site wind loading, all fasteners with sealing washers, all trims and flashings, sealing at every joint and penetration, sealed cut-outs for cable and pipe entries, and the earthing and bonding of the metal facings and structure. All materials and works shall comply with EN 14509 (latest editions). Measured per square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panel on face.</w:t>
            </w:r>
          </w:p>
        </w:tc>
        <w:tc>
          <w:tcPr>
            <w:tcW w:w="0" w:type="auto"/>
            <w:tcBorders>
              <w:top w:val="nil"/>
              <w:left w:val="nil"/>
              <w:bottom w:val="single" w:sz="4" w:space="0" w:color="auto"/>
              <w:right w:val="single" w:sz="4" w:space="0" w:color="auto"/>
            </w:tcBorders>
            <w:vAlign w:val="center"/>
            <w:hideMark/>
          </w:tcPr>
          <w:p w14:paraId="39BAC86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4DA81E3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m²</w:t>
            </w:r>
          </w:p>
        </w:tc>
      </w:tr>
      <w:tr w:rsidR="00EF45D0" w:rsidRPr="00EF45D0" w14:paraId="652AD3A0"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3727467D"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3.9</w:t>
            </w:r>
          </w:p>
        </w:tc>
        <w:tc>
          <w:tcPr>
            <w:tcW w:w="1095" w:type="dxa"/>
            <w:tcBorders>
              <w:top w:val="nil"/>
              <w:left w:val="nil"/>
              <w:bottom w:val="single" w:sz="4" w:space="0" w:color="auto"/>
              <w:right w:val="single" w:sz="4" w:space="0" w:color="auto"/>
            </w:tcBorders>
            <w:vAlign w:val="center"/>
            <w:hideMark/>
          </w:tcPr>
          <w:p w14:paraId="78C8006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SOL-3.09</w:t>
            </w:r>
          </w:p>
        </w:tc>
        <w:tc>
          <w:tcPr>
            <w:tcW w:w="2220" w:type="dxa"/>
            <w:tcBorders>
              <w:top w:val="nil"/>
              <w:left w:val="nil"/>
              <w:bottom w:val="single" w:sz="4" w:space="0" w:color="auto"/>
              <w:right w:val="single" w:sz="4" w:space="0" w:color="auto"/>
            </w:tcBorders>
            <w:vAlign w:val="center"/>
            <w:hideMark/>
          </w:tcPr>
          <w:p w14:paraId="2BC444D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External steel door (approx. 0.90 × 2.10 m) to inverter / battery / pump room</w:t>
            </w:r>
          </w:p>
        </w:tc>
        <w:tc>
          <w:tcPr>
            <w:tcW w:w="751" w:type="dxa"/>
            <w:tcBorders>
              <w:top w:val="nil"/>
              <w:left w:val="nil"/>
              <w:bottom w:val="single" w:sz="4" w:space="0" w:color="auto"/>
              <w:right w:val="single" w:sz="4" w:space="0" w:color="auto"/>
            </w:tcBorders>
            <w:vAlign w:val="center"/>
            <w:hideMark/>
          </w:tcPr>
          <w:p w14:paraId="2391A24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1627 (security) / EN 14351-1</w:t>
            </w:r>
          </w:p>
        </w:tc>
        <w:tc>
          <w:tcPr>
            <w:tcW w:w="7325" w:type="dxa"/>
            <w:tcBorders>
              <w:top w:val="nil"/>
              <w:left w:val="nil"/>
              <w:bottom w:val="single" w:sz="4" w:space="0" w:color="auto"/>
              <w:right w:val="single" w:sz="4" w:space="0" w:color="auto"/>
            </w:tcBorders>
            <w:vAlign w:val="center"/>
            <w:hideMark/>
          </w:tcPr>
          <w:p w14:paraId="250B642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an external steel door of approximately 0.90 × 2.10 m to an inverter room, battery room, pump house or prefabricated technical housing unit. The works include a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frame built in or fixed to the opening, a rigid insulated steel leaf of not less than 1.5 mm sheet with internal stiffeners, three heavy-duty adjustable hinges, a mortise security lock with a cylinder and three keys plus a padlock hasp, a lever handle set, a door closer, a weather bar, threshold and perimeter seals, a louvred or grilled ventilation panel where required for battery-room ventilation, warning and identification signage, the bonding of the door and frame to the earthing system, and priming and two finishing coats of exterior-grade paint in the approved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All materials and works shall comply with EN 1627 (security) and EN 14351-1 (latest editions). Measured per door complete.</w:t>
            </w:r>
          </w:p>
        </w:tc>
        <w:tc>
          <w:tcPr>
            <w:tcW w:w="0" w:type="auto"/>
            <w:tcBorders>
              <w:top w:val="nil"/>
              <w:left w:val="nil"/>
              <w:bottom w:val="single" w:sz="4" w:space="0" w:color="auto"/>
              <w:right w:val="single" w:sz="4" w:space="0" w:color="auto"/>
            </w:tcBorders>
            <w:vAlign w:val="center"/>
            <w:hideMark/>
          </w:tcPr>
          <w:p w14:paraId="410DBDE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473C08C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0E9F8008" w14:textId="77777777" w:rsidTr="00EF45D0">
        <w:trPr>
          <w:trHeight w:val="780"/>
        </w:trPr>
        <w:tc>
          <w:tcPr>
            <w:tcW w:w="1064" w:type="dxa"/>
            <w:tcBorders>
              <w:top w:val="nil"/>
              <w:left w:val="single" w:sz="4" w:space="0" w:color="auto"/>
              <w:bottom w:val="single" w:sz="4" w:space="0" w:color="auto"/>
              <w:right w:val="single" w:sz="4" w:space="0" w:color="auto"/>
            </w:tcBorders>
            <w:noWrap/>
            <w:vAlign w:val="center"/>
            <w:hideMark/>
          </w:tcPr>
          <w:p w14:paraId="37058694"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3.10</w:t>
            </w:r>
          </w:p>
        </w:tc>
        <w:tc>
          <w:tcPr>
            <w:tcW w:w="1095" w:type="dxa"/>
            <w:tcBorders>
              <w:top w:val="nil"/>
              <w:left w:val="nil"/>
              <w:bottom w:val="single" w:sz="4" w:space="0" w:color="auto"/>
              <w:right w:val="single" w:sz="4" w:space="0" w:color="auto"/>
            </w:tcBorders>
            <w:vAlign w:val="center"/>
            <w:hideMark/>
          </w:tcPr>
          <w:p w14:paraId="6A08B35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SOL-3.10</w:t>
            </w:r>
          </w:p>
        </w:tc>
        <w:tc>
          <w:tcPr>
            <w:tcW w:w="2220" w:type="dxa"/>
            <w:tcBorders>
              <w:top w:val="nil"/>
              <w:left w:val="nil"/>
              <w:bottom w:val="single" w:sz="4" w:space="0" w:color="auto"/>
              <w:right w:val="single" w:sz="4" w:space="0" w:color="auto"/>
            </w:tcBorders>
            <w:vAlign w:val="center"/>
            <w:hideMark/>
          </w:tcPr>
          <w:p w14:paraId="6AD590D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Steel pole 4 m — for solar luminaire, PV panel or overhead cable support</w:t>
            </w:r>
          </w:p>
        </w:tc>
        <w:tc>
          <w:tcPr>
            <w:tcW w:w="751" w:type="dxa"/>
            <w:tcBorders>
              <w:top w:val="nil"/>
              <w:left w:val="nil"/>
              <w:bottom w:val="single" w:sz="4" w:space="0" w:color="auto"/>
              <w:right w:val="single" w:sz="4" w:space="0" w:color="auto"/>
            </w:tcBorders>
            <w:vAlign w:val="center"/>
            <w:hideMark/>
          </w:tcPr>
          <w:p w14:paraId="1E2329D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40 / EN ISO 1461</w:t>
            </w:r>
          </w:p>
        </w:tc>
        <w:tc>
          <w:tcPr>
            <w:tcW w:w="7325" w:type="dxa"/>
            <w:tcBorders>
              <w:top w:val="nil"/>
              <w:left w:val="nil"/>
              <w:bottom w:val="single" w:sz="4" w:space="0" w:color="auto"/>
              <w:right w:val="single" w:sz="4" w:space="0" w:color="auto"/>
            </w:tcBorders>
            <w:vAlign w:val="center"/>
            <w:hideMark/>
          </w:tcPr>
          <w:p w14:paraId="4609799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erect a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pole of 4 m nominal height to carry a solar luminaire, a PV panel, a camera, a cable bracket or an overhead cable span, complete with a concrete foundation, anchor bolts and grouting, a lockable access door with an internal terminal block and cut-out where electrically live, an internal earthing terminal bonded to the earthing system, cable entry, plumbing and alignment, pole-top cap and bracket, and the touching-up of damaged </w:t>
            </w:r>
            <w:proofErr w:type="spellStart"/>
            <w:r w:rsidRPr="00EF45D0">
              <w:rPr>
                <w:rFonts w:ascii="Calibri" w:eastAsia="Times New Roman" w:hAnsi="Calibri" w:cs="Calibri"/>
                <w:b/>
                <w:bCs/>
                <w:color w:val="1A1A1A"/>
                <w:sz w:val="18"/>
                <w:szCs w:val="18"/>
                <w:lang w:val="en-US"/>
              </w:rPr>
              <w:t>galvanising</w:t>
            </w:r>
            <w:proofErr w:type="spellEnd"/>
            <w:r w:rsidRPr="00EF45D0">
              <w:rPr>
                <w:rFonts w:ascii="Calibri" w:eastAsia="Times New Roman" w:hAnsi="Calibri" w:cs="Calibri"/>
                <w:b/>
                <w:bCs/>
                <w:color w:val="1A1A1A"/>
                <w:sz w:val="18"/>
                <w:szCs w:val="18"/>
                <w:lang w:val="en-US"/>
              </w:rPr>
              <w:t>. All materials and works shall comply with EN 40 and EN ISO 1461 (latest editions). Measured per pole erected.</w:t>
            </w:r>
          </w:p>
        </w:tc>
        <w:tc>
          <w:tcPr>
            <w:tcW w:w="0" w:type="auto"/>
            <w:tcBorders>
              <w:top w:val="nil"/>
              <w:left w:val="nil"/>
              <w:bottom w:val="single" w:sz="4" w:space="0" w:color="auto"/>
              <w:right w:val="single" w:sz="4" w:space="0" w:color="auto"/>
            </w:tcBorders>
            <w:vAlign w:val="center"/>
            <w:hideMark/>
          </w:tcPr>
          <w:p w14:paraId="748B920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296E7C3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094FD369"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17FF5BAC"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3.11</w:t>
            </w:r>
          </w:p>
        </w:tc>
        <w:tc>
          <w:tcPr>
            <w:tcW w:w="1095" w:type="dxa"/>
            <w:tcBorders>
              <w:top w:val="nil"/>
              <w:left w:val="nil"/>
              <w:bottom w:val="single" w:sz="4" w:space="0" w:color="auto"/>
              <w:right w:val="single" w:sz="4" w:space="0" w:color="auto"/>
            </w:tcBorders>
            <w:vAlign w:val="center"/>
            <w:hideMark/>
          </w:tcPr>
          <w:p w14:paraId="3A6C81C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SOL-3.11</w:t>
            </w:r>
          </w:p>
        </w:tc>
        <w:tc>
          <w:tcPr>
            <w:tcW w:w="2220" w:type="dxa"/>
            <w:tcBorders>
              <w:top w:val="nil"/>
              <w:left w:val="nil"/>
              <w:bottom w:val="single" w:sz="4" w:space="0" w:color="auto"/>
              <w:right w:val="single" w:sz="4" w:space="0" w:color="auto"/>
            </w:tcBorders>
            <w:vAlign w:val="center"/>
            <w:hideMark/>
          </w:tcPr>
          <w:p w14:paraId="6FBB237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Steel pole 6 m — for solar luminaire, PV panel or overhead cable support</w:t>
            </w:r>
          </w:p>
        </w:tc>
        <w:tc>
          <w:tcPr>
            <w:tcW w:w="751" w:type="dxa"/>
            <w:tcBorders>
              <w:top w:val="nil"/>
              <w:left w:val="nil"/>
              <w:bottom w:val="single" w:sz="4" w:space="0" w:color="auto"/>
              <w:right w:val="single" w:sz="4" w:space="0" w:color="auto"/>
            </w:tcBorders>
            <w:vAlign w:val="center"/>
            <w:hideMark/>
          </w:tcPr>
          <w:p w14:paraId="794BFE8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40 / EN ISO 1461</w:t>
            </w:r>
          </w:p>
        </w:tc>
        <w:tc>
          <w:tcPr>
            <w:tcW w:w="7325" w:type="dxa"/>
            <w:tcBorders>
              <w:top w:val="nil"/>
              <w:left w:val="nil"/>
              <w:bottom w:val="single" w:sz="4" w:space="0" w:color="auto"/>
              <w:right w:val="single" w:sz="4" w:space="0" w:color="auto"/>
            </w:tcBorders>
            <w:vAlign w:val="center"/>
            <w:hideMark/>
          </w:tcPr>
          <w:p w14:paraId="7370050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erect a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steel pole of 6 m nominal height to carry a solar luminaire, a PV panel, a camera, a cable bracket or an overhead cable span, complete with a concrete foundation designed for the pole height and site wind loading, anchor bolts and grouting, a lockable access door with an internal terminal block and cut-out where electrically live, an internal earthing terminal bonded to the earthing system, cable entry, plumbing and alignment, pole-top cap and bracket, and the touching-up of damaged </w:t>
            </w:r>
            <w:proofErr w:type="spellStart"/>
            <w:r w:rsidRPr="00EF45D0">
              <w:rPr>
                <w:rFonts w:ascii="Calibri" w:eastAsia="Times New Roman" w:hAnsi="Calibri" w:cs="Calibri"/>
                <w:b/>
                <w:bCs/>
                <w:color w:val="1A1A1A"/>
                <w:sz w:val="18"/>
                <w:szCs w:val="18"/>
                <w:lang w:val="en-US"/>
              </w:rPr>
              <w:t>galvanising</w:t>
            </w:r>
            <w:proofErr w:type="spellEnd"/>
            <w:r w:rsidRPr="00EF45D0">
              <w:rPr>
                <w:rFonts w:ascii="Calibri" w:eastAsia="Times New Roman" w:hAnsi="Calibri" w:cs="Calibri"/>
                <w:b/>
                <w:bCs/>
                <w:color w:val="1A1A1A"/>
                <w:sz w:val="18"/>
                <w:szCs w:val="18"/>
                <w:lang w:val="en-US"/>
              </w:rPr>
              <w:t>. All materials and works shall comply with EN 40 and EN ISO 1461 (latest editions). Measured per pole erected.</w:t>
            </w:r>
          </w:p>
        </w:tc>
        <w:tc>
          <w:tcPr>
            <w:tcW w:w="0" w:type="auto"/>
            <w:tcBorders>
              <w:top w:val="nil"/>
              <w:left w:val="nil"/>
              <w:bottom w:val="single" w:sz="4" w:space="0" w:color="auto"/>
              <w:right w:val="single" w:sz="4" w:space="0" w:color="auto"/>
            </w:tcBorders>
            <w:vAlign w:val="center"/>
            <w:hideMark/>
          </w:tcPr>
          <w:p w14:paraId="2B7D360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7D8F9B9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01F4768" w14:textId="77777777" w:rsidTr="00EF45D0">
        <w:trPr>
          <w:trHeight w:val="2900"/>
        </w:trPr>
        <w:tc>
          <w:tcPr>
            <w:tcW w:w="1064" w:type="dxa"/>
            <w:tcBorders>
              <w:top w:val="nil"/>
              <w:left w:val="single" w:sz="4" w:space="0" w:color="auto"/>
              <w:bottom w:val="single" w:sz="4" w:space="0" w:color="auto"/>
              <w:right w:val="single" w:sz="4" w:space="0" w:color="auto"/>
            </w:tcBorders>
            <w:noWrap/>
            <w:vAlign w:val="center"/>
            <w:hideMark/>
          </w:tcPr>
          <w:p w14:paraId="566E0C6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3.12</w:t>
            </w:r>
          </w:p>
        </w:tc>
        <w:tc>
          <w:tcPr>
            <w:tcW w:w="1095" w:type="dxa"/>
            <w:tcBorders>
              <w:top w:val="nil"/>
              <w:left w:val="nil"/>
              <w:bottom w:val="single" w:sz="4" w:space="0" w:color="auto"/>
              <w:right w:val="single" w:sz="4" w:space="0" w:color="auto"/>
            </w:tcBorders>
            <w:vAlign w:val="center"/>
            <w:hideMark/>
          </w:tcPr>
          <w:p w14:paraId="56DFB50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SOL-3.12</w:t>
            </w:r>
          </w:p>
        </w:tc>
        <w:tc>
          <w:tcPr>
            <w:tcW w:w="2220" w:type="dxa"/>
            <w:tcBorders>
              <w:top w:val="nil"/>
              <w:left w:val="nil"/>
              <w:bottom w:val="single" w:sz="4" w:space="0" w:color="auto"/>
              <w:right w:val="single" w:sz="4" w:space="0" w:color="auto"/>
            </w:tcBorders>
            <w:vAlign w:val="center"/>
            <w:hideMark/>
          </w:tcPr>
          <w:p w14:paraId="5F30719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LED </w:t>
            </w:r>
            <w:proofErr w:type="gramStart"/>
            <w:r w:rsidRPr="00EF45D0">
              <w:rPr>
                <w:rFonts w:ascii="Calibri" w:eastAsia="Times New Roman" w:hAnsi="Calibri" w:cs="Calibri"/>
                <w:b/>
                <w:bCs/>
                <w:color w:val="1A1A1A"/>
                <w:sz w:val="18"/>
                <w:szCs w:val="18"/>
                <w:lang w:val="en-US"/>
              </w:rPr>
              <w:t>street lamp</w:t>
            </w:r>
            <w:proofErr w:type="gramEnd"/>
            <w:r w:rsidRPr="00EF45D0">
              <w:rPr>
                <w:rFonts w:ascii="Calibri" w:eastAsia="Times New Roman" w:hAnsi="Calibri" w:cs="Calibri"/>
                <w:b/>
                <w:bCs/>
                <w:color w:val="1A1A1A"/>
                <w:sz w:val="18"/>
                <w:szCs w:val="18"/>
                <w:lang w:val="en-US"/>
              </w:rPr>
              <w:t xml:space="preserve"> 30 W (split type, separate PV panel)</w:t>
            </w:r>
          </w:p>
        </w:tc>
        <w:tc>
          <w:tcPr>
            <w:tcW w:w="751" w:type="dxa"/>
            <w:tcBorders>
              <w:top w:val="nil"/>
              <w:left w:val="nil"/>
              <w:bottom w:val="single" w:sz="4" w:space="0" w:color="auto"/>
              <w:right w:val="single" w:sz="4" w:space="0" w:color="auto"/>
            </w:tcBorders>
            <w:vAlign w:val="center"/>
            <w:hideMark/>
          </w:tcPr>
          <w:p w14:paraId="6082492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12464-2 / EN 60598 / IP67</w:t>
            </w:r>
          </w:p>
        </w:tc>
        <w:tc>
          <w:tcPr>
            <w:tcW w:w="7325" w:type="dxa"/>
            <w:tcBorders>
              <w:top w:val="nil"/>
              <w:left w:val="nil"/>
              <w:bottom w:val="single" w:sz="4" w:space="0" w:color="auto"/>
              <w:right w:val="single" w:sz="4" w:space="0" w:color="auto"/>
            </w:tcBorders>
            <w:vAlign w:val="center"/>
            <w:hideMark/>
          </w:tcPr>
          <w:p w14:paraId="013C555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test and hand over a waterproof split-type solar-powered LED </w:t>
            </w:r>
            <w:proofErr w:type="gramStart"/>
            <w:r w:rsidRPr="00EF45D0">
              <w:rPr>
                <w:rFonts w:ascii="Calibri" w:eastAsia="Times New Roman" w:hAnsi="Calibri" w:cs="Calibri"/>
                <w:b/>
                <w:bCs/>
                <w:color w:val="1A1A1A"/>
                <w:sz w:val="18"/>
                <w:szCs w:val="18"/>
                <w:lang w:val="en-US"/>
              </w:rPr>
              <w:t>street lamp</w:t>
            </w:r>
            <w:proofErr w:type="gramEnd"/>
            <w:r w:rsidRPr="00EF45D0">
              <w:rPr>
                <w:rFonts w:ascii="Calibri" w:eastAsia="Times New Roman" w:hAnsi="Calibri" w:cs="Calibri"/>
                <w:b/>
                <w:bCs/>
                <w:color w:val="1A1A1A"/>
                <w:sz w:val="18"/>
                <w:szCs w:val="18"/>
                <w:lang w:val="en-US"/>
              </w:rPr>
              <w:t xml:space="preserve"> of 30 W rated power for external lighting, with a separate (independent) PV panel, mounted at a height of up to 6 m on a pole measured separately under SOL-3.10 to SOL-3.11. The lamp shall have: an LED luminous flux of not less than 4,200 </w:t>
            </w:r>
            <w:proofErr w:type="spellStart"/>
            <w:r w:rsidRPr="00EF45D0">
              <w:rPr>
                <w:rFonts w:ascii="Calibri" w:eastAsia="Times New Roman" w:hAnsi="Calibri" w:cs="Calibri"/>
                <w:b/>
                <w:bCs/>
                <w:color w:val="1A1A1A"/>
                <w:sz w:val="18"/>
                <w:szCs w:val="18"/>
                <w:lang w:val="en-US"/>
              </w:rPr>
              <w:t>lm</w:t>
            </w:r>
            <w:proofErr w:type="spellEnd"/>
            <w:r w:rsidRPr="00EF45D0">
              <w:rPr>
                <w:rFonts w:ascii="Calibri" w:eastAsia="Times New Roman" w:hAnsi="Calibri" w:cs="Calibri"/>
                <w:b/>
                <w:bCs/>
                <w:color w:val="1A1A1A"/>
                <w:sz w:val="18"/>
                <w:szCs w:val="18"/>
                <w:lang w:val="en-US"/>
              </w:rPr>
              <w:t>; a lithium iron phosphate (</w:t>
            </w:r>
            <w:proofErr w:type="spellStart"/>
            <w:r w:rsidRPr="00EF45D0">
              <w:rPr>
                <w:rFonts w:ascii="Calibri" w:eastAsia="Times New Roman" w:hAnsi="Calibri" w:cs="Calibri"/>
                <w:b/>
                <w:bCs/>
                <w:color w:val="1A1A1A"/>
                <w:sz w:val="18"/>
                <w:szCs w:val="18"/>
                <w:lang w:val="en-US"/>
              </w:rPr>
              <w:t>LiFePO</w:t>
            </w:r>
            <w:proofErr w:type="spellEnd"/>
            <w:r w:rsidRPr="00EF45D0">
              <w:rPr>
                <w:rFonts w:ascii="Calibri" w:eastAsia="Times New Roman" w:hAnsi="Calibri" w:cs="Calibri"/>
                <w:b/>
                <w:bCs/>
                <w:color w:val="1A1A1A"/>
                <w:sz w:val="18"/>
                <w:szCs w:val="18"/>
                <w:lang w:val="en-US"/>
              </w:rPr>
              <w:t xml:space="preserve">₄) battery of not less than 400 </w:t>
            </w:r>
            <w:proofErr w:type="spellStart"/>
            <w:r w:rsidRPr="00EF45D0">
              <w:rPr>
                <w:rFonts w:ascii="Calibri" w:eastAsia="Times New Roman" w:hAnsi="Calibri" w:cs="Calibri"/>
                <w:b/>
                <w:bCs/>
                <w:color w:val="1A1A1A"/>
                <w:sz w:val="18"/>
                <w:szCs w:val="18"/>
                <w:lang w:val="en-US"/>
              </w:rPr>
              <w:t>Wh</w:t>
            </w:r>
            <w:proofErr w:type="spellEnd"/>
            <w:r w:rsidRPr="00EF45D0">
              <w:rPr>
                <w:rFonts w:ascii="Calibri" w:eastAsia="Times New Roman" w:hAnsi="Calibri" w:cs="Calibri"/>
                <w:b/>
                <w:bCs/>
                <w:color w:val="1A1A1A"/>
                <w:sz w:val="18"/>
                <w:szCs w:val="18"/>
                <w:lang w:val="en-US"/>
              </w:rPr>
              <w:t xml:space="preserve"> at 12.8 V nominal, rated for not less than 2,000 cycles; a monocrystalline PV panel of not less than 80 W; an MPPT charge controller; a microwave motion sensor; an IP67 ingress-protection rating; a charging time of not more than 6 hours in full sun; a discharge time of not less than 20 hours and an autonomy of not less than 2 consecutive nights without charging; an operating temperature range of −15 °C to +70 °C; and a lighting </w:t>
            </w:r>
            <w:proofErr w:type="spellStart"/>
            <w:r w:rsidRPr="00EF45D0">
              <w:rPr>
                <w:rFonts w:ascii="Calibri" w:eastAsia="Times New Roman" w:hAnsi="Calibri" w:cs="Calibri"/>
                <w:b/>
                <w:bCs/>
                <w:color w:val="1A1A1A"/>
                <w:sz w:val="18"/>
                <w:szCs w:val="18"/>
                <w:lang w:val="en-US"/>
              </w:rPr>
              <w:t>programme</w:t>
            </w:r>
            <w:proofErr w:type="spellEnd"/>
            <w:r w:rsidRPr="00EF45D0">
              <w:rPr>
                <w:rFonts w:ascii="Calibri" w:eastAsia="Times New Roman" w:hAnsi="Calibri" w:cs="Calibri"/>
                <w:b/>
                <w:bCs/>
                <w:color w:val="1A1A1A"/>
                <w:sz w:val="18"/>
                <w:szCs w:val="18"/>
                <w:lang w:val="en-US"/>
              </w:rPr>
              <w:t xml:space="preserve"> of 6 hours at 100% output followed by 6 hours dimmed, with the motion sensor restoring full brightness whenever movement is detected. The </w:t>
            </w:r>
            <w:proofErr w:type="gramStart"/>
            <w:r w:rsidRPr="00EF45D0">
              <w:rPr>
                <w:rFonts w:ascii="Calibri" w:eastAsia="Times New Roman" w:hAnsi="Calibri" w:cs="Calibri"/>
                <w:b/>
                <w:bCs/>
                <w:color w:val="1A1A1A"/>
                <w:sz w:val="18"/>
                <w:szCs w:val="18"/>
                <w:lang w:val="en-US"/>
              </w:rPr>
              <w:t>works include</w:t>
            </w:r>
            <w:proofErr w:type="gramEnd"/>
            <w:r w:rsidRPr="00EF45D0">
              <w:rPr>
                <w:rFonts w:ascii="Calibri" w:eastAsia="Times New Roman" w:hAnsi="Calibri" w:cs="Calibri"/>
                <w:b/>
                <w:bCs/>
                <w:color w:val="1A1A1A"/>
                <w:sz w:val="18"/>
                <w:szCs w:val="18"/>
                <w:lang w:val="en-US"/>
              </w:rPr>
              <w:t xml:space="preserve"> all brackets, arms, bolts, nuts, screws and accessories needed for installation; orientation of the PV panel towards the sun, clear of shading and obstructions; cable connections; testing and commissioning; and a manufacturer's warranty of not less </w:t>
            </w:r>
            <w:r w:rsidRPr="00EF45D0">
              <w:rPr>
                <w:rFonts w:ascii="Calibri" w:eastAsia="Times New Roman" w:hAnsi="Calibri" w:cs="Calibri"/>
                <w:b/>
                <w:bCs/>
                <w:color w:val="1A1A1A"/>
                <w:sz w:val="18"/>
                <w:szCs w:val="18"/>
                <w:lang w:val="en-US"/>
              </w:rPr>
              <w:lastRenderedPageBreak/>
              <w:t>than 3 years on the luminaire, battery and controller. All materials and works shall comply with EN 60598 and EN 12464-2 (latest editions). Measured per lamp complete.</w:t>
            </w:r>
          </w:p>
        </w:tc>
        <w:tc>
          <w:tcPr>
            <w:tcW w:w="0" w:type="auto"/>
            <w:tcBorders>
              <w:top w:val="nil"/>
              <w:left w:val="nil"/>
              <w:bottom w:val="single" w:sz="4" w:space="0" w:color="auto"/>
              <w:right w:val="single" w:sz="4" w:space="0" w:color="auto"/>
            </w:tcBorders>
            <w:vAlign w:val="center"/>
            <w:hideMark/>
          </w:tcPr>
          <w:p w14:paraId="02A21EE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208958C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BD81787" w14:textId="77777777" w:rsidTr="00EF45D0">
        <w:trPr>
          <w:trHeight w:val="2900"/>
        </w:trPr>
        <w:tc>
          <w:tcPr>
            <w:tcW w:w="1064" w:type="dxa"/>
            <w:tcBorders>
              <w:top w:val="nil"/>
              <w:left w:val="single" w:sz="4" w:space="0" w:color="auto"/>
              <w:bottom w:val="single" w:sz="4" w:space="0" w:color="auto"/>
              <w:right w:val="single" w:sz="4" w:space="0" w:color="auto"/>
            </w:tcBorders>
            <w:noWrap/>
            <w:vAlign w:val="center"/>
            <w:hideMark/>
          </w:tcPr>
          <w:p w14:paraId="5B03370F"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3.13</w:t>
            </w:r>
          </w:p>
        </w:tc>
        <w:tc>
          <w:tcPr>
            <w:tcW w:w="1095" w:type="dxa"/>
            <w:tcBorders>
              <w:top w:val="nil"/>
              <w:left w:val="nil"/>
              <w:bottom w:val="single" w:sz="4" w:space="0" w:color="auto"/>
              <w:right w:val="single" w:sz="4" w:space="0" w:color="auto"/>
            </w:tcBorders>
            <w:vAlign w:val="center"/>
            <w:hideMark/>
          </w:tcPr>
          <w:p w14:paraId="25642D8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SOL-3.13</w:t>
            </w:r>
          </w:p>
        </w:tc>
        <w:tc>
          <w:tcPr>
            <w:tcW w:w="2220" w:type="dxa"/>
            <w:tcBorders>
              <w:top w:val="nil"/>
              <w:left w:val="nil"/>
              <w:bottom w:val="single" w:sz="4" w:space="0" w:color="auto"/>
              <w:right w:val="single" w:sz="4" w:space="0" w:color="auto"/>
            </w:tcBorders>
            <w:vAlign w:val="center"/>
            <w:hideMark/>
          </w:tcPr>
          <w:p w14:paraId="0F33E0F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LED </w:t>
            </w:r>
            <w:proofErr w:type="gramStart"/>
            <w:r w:rsidRPr="00EF45D0">
              <w:rPr>
                <w:rFonts w:ascii="Calibri" w:eastAsia="Times New Roman" w:hAnsi="Calibri" w:cs="Calibri"/>
                <w:b/>
                <w:bCs/>
                <w:color w:val="1A1A1A"/>
                <w:sz w:val="18"/>
                <w:szCs w:val="18"/>
                <w:lang w:val="en-US"/>
              </w:rPr>
              <w:t>street lamp</w:t>
            </w:r>
            <w:proofErr w:type="gramEnd"/>
            <w:r w:rsidRPr="00EF45D0">
              <w:rPr>
                <w:rFonts w:ascii="Calibri" w:eastAsia="Times New Roman" w:hAnsi="Calibri" w:cs="Calibri"/>
                <w:b/>
                <w:bCs/>
                <w:color w:val="1A1A1A"/>
                <w:sz w:val="18"/>
                <w:szCs w:val="18"/>
                <w:lang w:val="en-US"/>
              </w:rPr>
              <w:t xml:space="preserve"> 50 W (split type, separate PV panel)</w:t>
            </w:r>
          </w:p>
        </w:tc>
        <w:tc>
          <w:tcPr>
            <w:tcW w:w="751" w:type="dxa"/>
            <w:tcBorders>
              <w:top w:val="nil"/>
              <w:left w:val="nil"/>
              <w:bottom w:val="single" w:sz="4" w:space="0" w:color="auto"/>
              <w:right w:val="single" w:sz="4" w:space="0" w:color="auto"/>
            </w:tcBorders>
            <w:vAlign w:val="center"/>
            <w:hideMark/>
          </w:tcPr>
          <w:p w14:paraId="544A822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12464-2 / EN 60598 / IP67</w:t>
            </w:r>
          </w:p>
        </w:tc>
        <w:tc>
          <w:tcPr>
            <w:tcW w:w="7325" w:type="dxa"/>
            <w:tcBorders>
              <w:top w:val="nil"/>
              <w:left w:val="nil"/>
              <w:bottom w:val="single" w:sz="4" w:space="0" w:color="auto"/>
              <w:right w:val="single" w:sz="4" w:space="0" w:color="auto"/>
            </w:tcBorders>
            <w:vAlign w:val="center"/>
            <w:hideMark/>
          </w:tcPr>
          <w:p w14:paraId="496F056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test and hand over a waterproof split-type solar-powered LED </w:t>
            </w:r>
            <w:proofErr w:type="gramStart"/>
            <w:r w:rsidRPr="00EF45D0">
              <w:rPr>
                <w:rFonts w:ascii="Calibri" w:eastAsia="Times New Roman" w:hAnsi="Calibri" w:cs="Calibri"/>
                <w:b/>
                <w:bCs/>
                <w:color w:val="1A1A1A"/>
                <w:sz w:val="18"/>
                <w:szCs w:val="18"/>
                <w:lang w:val="en-US"/>
              </w:rPr>
              <w:t>street lamp</w:t>
            </w:r>
            <w:proofErr w:type="gramEnd"/>
            <w:r w:rsidRPr="00EF45D0">
              <w:rPr>
                <w:rFonts w:ascii="Calibri" w:eastAsia="Times New Roman" w:hAnsi="Calibri" w:cs="Calibri"/>
                <w:b/>
                <w:bCs/>
                <w:color w:val="1A1A1A"/>
                <w:sz w:val="18"/>
                <w:szCs w:val="18"/>
                <w:lang w:val="en-US"/>
              </w:rPr>
              <w:t xml:space="preserve"> of 50 W rated power for external lighting, with a separate (independent) PV panel, mounted at a height of up to 6 m on a pole measured separately under SOL-3.10 to SOL-3.11. The lamp shall have: an LED luminous flux of not less than 7,200 </w:t>
            </w:r>
            <w:proofErr w:type="spellStart"/>
            <w:r w:rsidRPr="00EF45D0">
              <w:rPr>
                <w:rFonts w:ascii="Calibri" w:eastAsia="Times New Roman" w:hAnsi="Calibri" w:cs="Calibri"/>
                <w:b/>
                <w:bCs/>
                <w:color w:val="1A1A1A"/>
                <w:sz w:val="18"/>
                <w:szCs w:val="18"/>
                <w:lang w:val="en-US"/>
              </w:rPr>
              <w:t>lm</w:t>
            </w:r>
            <w:proofErr w:type="spellEnd"/>
            <w:r w:rsidRPr="00EF45D0">
              <w:rPr>
                <w:rFonts w:ascii="Calibri" w:eastAsia="Times New Roman" w:hAnsi="Calibri" w:cs="Calibri"/>
                <w:b/>
                <w:bCs/>
                <w:color w:val="1A1A1A"/>
                <w:sz w:val="18"/>
                <w:szCs w:val="18"/>
                <w:lang w:val="en-US"/>
              </w:rPr>
              <w:t>; a lithium iron phosphate (</w:t>
            </w:r>
            <w:proofErr w:type="spellStart"/>
            <w:r w:rsidRPr="00EF45D0">
              <w:rPr>
                <w:rFonts w:ascii="Calibri" w:eastAsia="Times New Roman" w:hAnsi="Calibri" w:cs="Calibri"/>
                <w:b/>
                <w:bCs/>
                <w:color w:val="1A1A1A"/>
                <w:sz w:val="18"/>
                <w:szCs w:val="18"/>
                <w:lang w:val="en-US"/>
              </w:rPr>
              <w:t>LiFePO</w:t>
            </w:r>
            <w:proofErr w:type="spellEnd"/>
            <w:r w:rsidRPr="00EF45D0">
              <w:rPr>
                <w:rFonts w:ascii="Calibri" w:eastAsia="Times New Roman" w:hAnsi="Calibri" w:cs="Calibri"/>
                <w:b/>
                <w:bCs/>
                <w:color w:val="1A1A1A"/>
                <w:sz w:val="18"/>
                <w:szCs w:val="18"/>
                <w:lang w:val="en-US"/>
              </w:rPr>
              <w:t xml:space="preserve">₄) battery of not less than 600 </w:t>
            </w:r>
            <w:proofErr w:type="spellStart"/>
            <w:r w:rsidRPr="00EF45D0">
              <w:rPr>
                <w:rFonts w:ascii="Calibri" w:eastAsia="Times New Roman" w:hAnsi="Calibri" w:cs="Calibri"/>
                <w:b/>
                <w:bCs/>
                <w:color w:val="1A1A1A"/>
                <w:sz w:val="18"/>
                <w:szCs w:val="18"/>
                <w:lang w:val="en-US"/>
              </w:rPr>
              <w:t>Wh</w:t>
            </w:r>
            <w:proofErr w:type="spellEnd"/>
            <w:r w:rsidRPr="00EF45D0">
              <w:rPr>
                <w:rFonts w:ascii="Calibri" w:eastAsia="Times New Roman" w:hAnsi="Calibri" w:cs="Calibri"/>
                <w:b/>
                <w:bCs/>
                <w:color w:val="1A1A1A"/>
                <w:sz w:val="18"/>
                <w:szCs w:val="18"/>
                <w:lang w:val="en-US"/>
              </w:rPr>
              <w:t xml:space="preserve"> at 12.8 V nominal, rated for not less than 2,000 cycles; a monocrystalline PV panel of not less than 120 W; an MPPT charge controller; a microwave motion sensor; an IP67 ingress-protection rating; a charging time of not more than 6 hours in full sun; a discharge time of not less than 20 hours and an autonomy of not less than 2 consecutive nights without charging; an operating temperature range of −15 °C to +70 °C; and a lighting </w:t>
            </w:r>
            <w:proofErr w:type="spellStart"/>
            <w:r w:rsidRPr="00EF45D0">
              <w:rPr>
                <w:rFonts w:ascii="Calibri" w:eastAsia="Times New Roman" w:hAnsi="Calibri" w:cs="Calibri"/>
                <w:b/>
                <w:bCs/>
                <w:color w:val="1A1A1A"/>
                <w:sz w:val="18"/>
                <w:szCs w:val="18"/>
                <w:lang w:val="en-US"/>
              </w:rPr>
              <w:t>programme</w:t>
            </w:r>
            <w:proofErr w:type="spellEnd"/>
            <w:r w:rsidRPr="00EF45D0">
              <w:rPr>
                <w:rFonts w:ascii="Calibri" w:eastAsia="Times New Roman" w:hAnsi="Calibri" w:cs="Calibri"/>
                <w:b/>
                <w:bCs/>
                <w:color w:val="1A1A1A"/>
                <w:sz w:val="18"/>
                <w:szCs w:val="18"/>
                <w:lang w:val="en-US"/>
              </w:rPr>
              <w:t xml:space="preserve"> of 6 hours at 100% output followed by 6 hours dimmed, with the motion sensor restoring full brightness whenever movement is detected. The </w:t>
            </w:r>
            <w:proofErr w:type="gramStart"/>
            <w:r w:rsidRPr="00EF45D0">
              <w:rPr>
                <w:rFonts w:ascii="Calibri" w:eastAsia="Times New Roman" w:hAnsi="Calibri" w:cs="Calibri"/>
                <w:b/>
                <w:bCs/>
                <w:color w:val="1A1A1A"/>
                <w:sz w:val="18"/>
                <w:szCs w:val="18"/>
                <w:lang w:val="en-US"/>
              </w:rPr>
              <w:t>works include</w:t>
            </w:r>
            <w:proofErr w:type="gramEnd"/>
            <w:r w:rsidRPr="00EF45D0">
              <w:rPr>
                <w:rFonts w:ascii="Calibri" w:eastAsia="Times New Roman" w:hAnsi="Calibri" w:cs="Calibri"/>
                <w:b/>
                <w:bCs/>
                <w:color w:val="1A1A1A"/>
                <w:sz w:val="18"/>
                <w:szCs w:val="18"/>
                <w:lang w:val="en-US"/>
              </w:rPr>
              <w:t xml:space="preserve"> all brackets, arms, bolts, nuts, screws and accessories needed for installation; orientation of the PV panel towards the sun, clear of shading and obstructions; cable connections; testing and commissioning; and a manufacturer's warranty of not less than 3 years on the luminaire, battery and controller. All materials and works shall comply with EN 60598 and EN 12464-2 (latest editions). Measured per lamp complete.</w:t>
            </w:r>
          </w:p>
        </w:tc>
        <w:tc>
          <w:tcPr>
            <w:tcW w:w="0" w:type="auto"/>
            <w:tcBorders>
              <w:top w:val="nil"/>
              <w:left w:val="nil"/>
              <w:bottom w:val="single" w:sz="4" w:space="0" w:color="auto"/>
              <w:right w:val="single" w:sz="4" w:space="0" w:color="auto"/>
            </w:tcBorders>
            <w:vAlign w:val="center"/>
            <w:hideMark/>
          </w:tcPr>
          <w:p w14:paraId="432E287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5CD328F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10E5906" w14:textId="77777777" w:rsidTr="00EF45D0">
        <w:trPr>
          <w:trHeight w:val="290"/>
        </w:trPr>
        <w:tc>
          <w:tcPr>
            <w:tcW w:w="1064" w:type="dxa"/>
            <w:tcBorders>
              <w:top w:val="nil"/>
              <w:left w:val="single" w:sz="4" w:space="0" w:color="auto"/>
              <w:bottom w:val="single" w:sz="4" w:space="0" w:color="auto"/>
              <w:right w:val="single" w:sz="4" w:space="0" w:color="auto"/>
            </w:tcBorders>
            <w:shd w:val="clear" w:color="FF9900" w:fill="B8860B"/>
            <w:noWrap/>
            <w:vAlign w:val="center"/>
            <w:hideMark/>
          </w:tcPr>
          <w:p w14:paraId="1C0B5091"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 </w:t>
            </w:r>
          </w:p>
        </w:tc>
        <w:tc>
          <w:tcPr>
            <w:tcW w:w="14416" w:type="dxa"/>
            <w:gridSpan w:val="6"/>
            <w:tcBorders>
              <w:top w:val="single" w:sz="4" w:space="0" w:color="auto"/>
              <w:left w:val="nil"/>
              <w:bottom w:val="single" w:sz="4" w:space="0" w:color="auto"/>
              <w:right w:val="single" w:sz="4" w:space="0" w:color="auto"/>
            </w:tcBorders>
            <w:shd w:val="clear" w:color="FF9900" w:fill="B8860B"/>
            <w:noWrap/>
            <w:vAlign w:val="center"/>
            <w:hideMark/>
          </w:tcPr>
          <w:p w14:paraId="791E78D4"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SOL-4   INVERTERS, ENERGY STORAGE &amp; REMOVAL OF REDUNDANT EQUIPMENT</w:t>
            </w:r>
          </w:p>
        </w:tc>
      </w:tr>
      <w:tr w:rsidR="00EF45D0" w:rsidRPr="00EF45D0" w14:paraId="6C3676ED" w14:textId="77777777" w:rsidTr="00EF45D0">
        <w:trPr>
          <w:trHeight w:val="4350"/>
        </w:trPr>
        <w:tc>
          <w:tcPr>
            <w:tcW w:w="1064" w:type="dxa"/>
            <w:tcBorders>
              <w:top w:val="nil"/>
              <w:left w:val="single" w:sz="4" w:space="0" w:color="auto"/>
              <w:bottom w:val="single" w:sz="4" w:space="0" w:color="auto"/>
              <w:right w:val="single" w:sz="4" w:space="0" w:color="auto"/>
            </w:tcBorders>
            <w:noWrap/>
            <w:vAlign w:val="center"/>
            <w:hideMark/>
          </w:tcPr>
          <w:p w14:paraId="3E7A0655"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4.1</w:t>
            </w:r>
          </w:p>
        </w:tc>
        <w:tc>
          <w:tcPr>
            <w:tcW w:w="1095" w:type="dxa"/>
            <w:tcBorders>
              <w:top w:val="nil"/>
              <w:left w:val="nil"/>
              <w:bottom w:val="single" w:sz="4" w:space="0" w:color="auto"/>
              <w:right w:val="single" w:sz="4" w:space="0" w:color="auto"/>
            </w:tcBorders>
            <w:vAlign w:val="center"/>
            <w:hideMark/>
          </w:tcPr>
          <w:p w14:paraId="6A51CBD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SOL-4.01</w:t>
            </w:r>
          </w:p>
        </w:tc>
        <w:tc>
          <w:tcPr>
            <w:tcW w:w="2220" w:type="dxa"/>
            <w:tcBorders>
              <w:top w:val="nil"/>
              <w:left w:val="nil"/>
              <w:bottom w:val="single" w:sz="4" w:space="0" w:color="auto"/>
              <w:right w:val="single" w:sz="4" w:space="0" w:color="auto"/>
            </w:tcBorders>
            <w:vAlign w:val="center"/>
            <w:hideMark/>
          </w:tcPr>
          <w:p w14:paraId="5F05AC3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3 kW — single-phase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77AD24F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486F967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3 kW</w:t>
            </w:r>
            <w:proofErr w:type="gramEnd"/>
            <w:r w:rsidRPr="00EF45D0">
              <w:rPr>
                <w:rFonts w:ascii="Calibri" w:eastAsia="Times New Roman" w:hAnsi="Calibri" w:cs="Calibri"/>
                <w:b/>
                <w:bCs/>
                <w:color w:val="1A1A1A"/>
                <w:sz w:val="18"/>
                <w:szCs w:val="18"/>
                <w:lang w:val="en-US"/>
              </w:rPr>
              <w:t xml:space="preserve"> single-phase hybrid solar inverter of IP65 outdoor rating, pure sine-wave output, dual independent MPPT trackers, battery-ready with a configurable charge profile,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wall or frame mounting bracket with the manufacturer's stated clearances for cooling, DC and AC isolation, string fuses, blocking diodes where required, DC and AC surge protective devices, all power, battery, communication and earthing cabling with glands and ferruled terminations, the configuration of the grid, battery, generator and load-priority parameters to LRC's written operating strategy, firmware updating to the current release, the connection of the monitoring interface, labelling of all circuits, functional and load testing, and the handover of the commissioning report. WHERE AN EXISTING INVERTER IS PRESENT, the works also include its safe isolation, lock-out, disconnection, dismantling, removal and delivery to the LRC store, together with the making good of the wall or frame and the reuse or replacement of the existing cabling as directed by the Engineer.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7BEBDD0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228BE75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2C68E06" w14:textId="77777777" w:rsidTr="00EF45D0">
        <w:trPr>
          <w:trHeight w:val="4350"/>
        </w:trPr>
        <w:tc>
          <w:tcPr>
            <w:tcW w:w="1064" w:type="dxa"/>
            <w:tcBorders>
              <w:top w:val="nil"/>
              <w:left w:val="single" w:sz="4" w:space="0" w:color="auto"/>
              <w:bottom w:val="single" w:sz="4" w:space="0" w:color="auto"/>
              <w:right w:val="single" w:sz="4" w:space="0" w:color="auto"/>
            </w:tcBorders>
            <w:noWrap/>
            <w:vAlign w:val="center"/>
            <w:hideMark/>
          </w:tcPr>
          <w:p w14:paraId="007D5425"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4.2</w:t>
            </w:r>
          </w:p>
        </w:tc>
        <w:tc>
          <w:tcPr>
            <w:tcW w:w="1095" w:type="dxa"/>
            <w:tcBorders>
              <w:top w:val="nil"/>
              <w:left w:val="nil"/>
              <w:bottom w:val="single" w:sz="4" w:space="0" w:color="auto"/>
              <w:right w:val="single" w:sz="4" w:space="0" w:color="auto"/>
            </w:tcBorders>
            <w:vAlign w:val="center"/>
            <w:hideMark/>
          </w:tcPr>
          <w:p w14:paraId="6311AE3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SOL-4.02</w:t>
            </w:r>
          </w:p>
        </w:tc>
        <w:tc>
          <w:tcPr>
            <w:tcW w:w="2220" w:type="dxa"/>
            <w:tcBorders>
              <w:top w:val="nil"/>
              <w:left w:val="nil"/>
              <w:bottom w:val="single" w:sz="4" w:space="0" w:color="auto"/>
              <w:right w:val="single" w:sz="4" w:space="0" w:color="auto"/>
            </w:tcBorders>
            <w:vAlign w:val="center"/>
            <w:hideMark/>
          </w:tcPr>
          <w:p w14:paraId="385626B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5 kW — single-phase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5C18F80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44EFF67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5 kW</w:t>
            </w:r>
            <w:proofErr w:type="gramEnd"/>
            <w:r w:rsidRPr="00EF45D0">
              <w:rPr>
                <w:rFonts w:ascii="Calibri" w:eastAsia="Times New Roman" w:hAnsi="Calibri" w:cs="Calibri"/>
                <w:b/>
                <w:bCs/>
                <w:color w:val="1A1A1A"/>
                <w:sz w:val="18"/>
                <w:szCs w:val="18"/>
                <w:lang w:val="en-US"/>
              </w:rPr>
              <w:t xml:space="preserve"> single-phase hybrid solar inverter of IP65 outdoor rating, pure sine-wave output, dual independent MPPT trackers, battery-ready with a configurable charge profile,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wall or frame mounting bracket with the manufacturer's stated clearances for cooling, DC and AC isolation, string fuses, blocking diodes where required, DC and AC surge protective devices, all power, battery, communication and earthing cabling with glands and ferruled terminations, the configuration of the grid, battery, generator and load-priority parameters to LRC's written operating strategy, firmware updating to the current release, the connection of the monitoring interface, labelling of all circuits, functional and load testing, and the handover of the commissioning report. WHERE AN EXISTING INVERTER IS PRESENT, the works also include its safe isolation, lock-out, disconnection, dismantling, removal and delivery to the LRC store, together with the making good of the wall or frame and the reuse or replacement of the existing cabling as directed by the Engineer.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44CE14F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3107C96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E8B91E2" w14:textId="77777777" w:rsidTr="00EF45D0">
        <w:trPr>
          <w:trHeight w:val="4350"/>
        </w:trPr>
        <w:tc>
          <w:tcPr>
            <w:tcW w:w="1064" w:type="dxa"/>
            <w:tcBorders>
              <w:top w:val="nil"/>
              <w:left w:val="single" w:sz="4" w:space="0" w:color="auto"/>
              <w:bottom w:val="single" w:sz="4" w:space="0" w:color="auto"/>
              <w:right w:val="single" w:sz="4" w:space="0" w:color="auto"/>
            </w:tcBorders>
            <w:noWrap/>
            <w:vAlign w:val="center"/>
            <w:hideMark/>
          </w:tcPr>
          <w:p w14:paraId="66433D97"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4.3</w:t>
            </w:r>
          </w:p>
        </w:tc>
        <w:tc>
          <w:tcPr>
            <w:tcW w:w="1095" w:type="dxa"/>
            <w:tcBorders>
              <w:top w:val="nil"/>
              <w:left w:val="nil"/>
              <w:bottom w:val="single" w:sz="4" w:space="0" w:color="auto"/>
              <w:right w:val="single" w:sz="4" w:space="0" w:color="auto"/>
            </w:tcBorders>
            <w:vAlign w:val="center"/>
            <w:hideMark/>
          </w:tcPr>
          <w:p w14:paraId="3C9EB9A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SOL-4.03</w:t>
            </w:r>
          </w:p>
        </w:tc>
        <w:tc>
          <w:tcPr>
            <w:tcW w:w="2220" w:type="dxa"/>
            <w:tcBorders>
              <w:top w:val="nil"/>
              <w:left w:val="nil"/>
              <w:bottom w:val="single" w:sz="4" w:space="0" w:color="auto"/>
              <w:right w:val="single" w:sz="4" w:space="0" w:color="auto"/>
            </w:tcBorders>
            <w:vAlign w:val="center"/>
            <w:hideMark/>
          </w:tcPr>
          <w:p w14:paraId="3044EF7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8 kW — single-phase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5FA2AF9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7F37497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w:t>
            </w:r>
            <w:proofErr w:type="gramStart"/>
            <w:r w:rsidRPr="00EF45D0">
              <w:rPr>
                <w:rFonts w:ascii="Calibri" w:eastAsia="Times New Roman" w:hAnsi="Calibri" w:cs="Calibri"/>
                <w:b/>
                <w:bCs/>
                <w:color w:val="1A1A1A"/>
                <w:sz w:val="18"/>
                <w:szCs w:val="18"/>
                <w:lang w:val="en-US"/>
              </w:rPr>
              <w:t>a</w:t>
            </w:r>
            <w:proofErr w:type="gramEnd"/>
            <w:r w:rsidRPr="00EF45D0">
              <w:rPr>
                <w:rFonts w:ascii="Calibri" w:eastAsia="Times New Roman" w:hAnsi="Calibri" w:cs="Calibri"/>
                <w:b/>
                <w:bCs/>
                <w:color w:val="1A1A1A"/>
                <w:sz w:val="18"/>
                <w:szCs w:val="18"/>
                <w:lang w:val="en-US"/>
              </w:rPr>
              <w:t xml:space="preserve"> 8 kW single-phase hybrid solar inverter of IP65 outdoor rating, pure sine-wave output, dual independent MPPT trackers, battery-ready with a configurable charge profile,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wall or frame mounting bracket with the manufacturer's stated clearances for cooling, DC and AC isolation, string fuses, blocking diodes where required, DC and AC surge protective devices, all power, battery, communication and earthing cabling with glands and ferruled terminations, the configuration of the grid, battery, generator and load-priority parameters to LRC's written operating strategy, firmware updating to the current release, the connection of the monitoring interface, labelling of all circuits, functional and load testing, and the handover of the commissioning report. WHERE AN EXISTING INVERTER IS PRESENT, the works also include its safe isolation, lock-out, disconnection, dismantling, removal and delivery to the LRC store, together with the making good of the wall or frame and the reuse or replacement of the existing cabling as directed by the Engineer.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70B102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E76CC6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AA07FA9" w14:textId="77777777" w:rsidTr="00EF45D0">
        <w:trPr>
          <w:trHeight w:val="4350"/>
        </w:trPr>
        <w:tc>
          <w:tcPr>
            <w:tcW w:w="1064" w:type="dxa"/>
            <w:tcBorders>
              <w:top w:val="nil"/>
              <w:left w:val="single" w:sz="4" w:space="0" w:color="auto"/>
              <w:bottom w:val="single" w:sz="4" w:space="0" w:color="auto"/>
              <w:right w:val="single" w:sz="4" w:space="0" w:color="auto"/>
            </w:tcBorders>
            <w:noWrap/>
            <w:vAlign w:val="center"/>
            <w:hideMark/>
          </w:tcPr>
          <w:p w14:paraId="0B68737B"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4.4</w:t>
            </w:r>
          </w:p>
        </w:tc>
        <w:tc>
          <w:tcPr>
            <w:tcW w:w="1095" w:type="dxa"/>
            <w:tcBorders>
              <w:top w:val="nil"/>
              <w:left w:val="nil"/>
              <w:bottom w:val="single" w:sz="4" w:space="0" w:color="auto"/>
              <w:right w:val="single" w:sz="4" w:space="0" w:color="auto"/>
            </w:tcBorders>
            <w:vAlign w:val="center"/>
            <w:hideMark/>
          </w:tcPr>
          <w:p w14:paraId="4122EA2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SOL-4.04</w:t>
            </w:r>
          </w:p>
        </w:tc>
        <w:tc>
          <w:tcPr>
            <w:tcW w:w="2220" w:type="dxa"/>
            <w:tcBorders>
              <w:top w:val="nil"/>
              <w:left w:val="nil"/>
              <w:bottom w:val="single" w:sz="4" w:space="0" w:color="auto"/>
              <w:right w:val="single" w:sz="4" w:space="0" w:color="auto"/>
            </w:tcBorders>
            <w:vAlign w:val="center"/>
            <w:hideMark/>
          </w:tcPr>
          <w:p w14:paraId="737CF9E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10 kW — single-phase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1C8B43A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25AEE43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10 kW</w:t>
            </w:r>
            <w:proofErr w:type="gramEnd"/>
            <w:r w:rsidRPr="00EF45D0">
              <w:rPr>
                <w:rFonts w:ascii="Calibri" w:eastAsia="Times New Roman" w:hAnsi="Calibri" w:cs="Calibri"/>
                <w:b/>
                <w:bCs/>
                <w:color w:val="1A1A1A"/>
                <w:sz w:val="18"/>
                <w:szCs w:val="18"/>
                <w:lang w:val="en-US"/>
              </w:rPr>
              <w:t xml:space="preserve"> single-phase hybrid solar inverter of IP65 outdoor rating, pure sine-wave output, dual independent MPPT trackers, battery-ready with a configurable charge profile,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wall or frame mounting bracket with the manufacturer's stated clearances for cooling, DC and AC isolation, string fuses, blocking diodes where required, DC and AC surge protective devices, all power, battery, communication and earthing cabling with glands and ferruled terminations, the configuration of the grid, battery, generator and load-priority parameters to LRC's written operating strategy, firmware updating to the current release, the connection of the monitoring interface, labelling of all circuits, functional and load testing, and the handover of the commissioning report. WHERE AN EXISTING INVERTER IS PRESENT, the works also include its safe isolation, lock-out, disconnection, dismantling, removal and delivery to the LRC store, together with the making good of the wall or frame and the reuse or replacement of the existing cabling as directed by the Engineer.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4174D7B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3A84258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32A934A" w14:textId="77777777" w:rsidTr="00EF45D0">
        <w:trPr>
          <w:trHeight w:val="4350"/>
        </w:trPr>
        <w:tc>
          <w:tcPr>
            <w:tcW w:w="1064" w:type="dxa"/>
            <w:tcBorders>
              <w:top w:val="nil"/>
              <w:left w:val="single" w:sz="4" w:space="0" w:color="auto"/>
              <w:bottom w:val="single" w:sz="4" w:space="0" w:color="auto"/>
              <w:right w:val="single" w:sz="4" w:space="0" w:color="auto"/>
            </w:tcBorders>
            <w:noWrap/>
            <w:vAlign w:val="center"/>
            <w:hideMark/>
          </w:tcPr>
          <w:p w14:paraId="7A4E6B81"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4.5</w:t>
            </w:r>
          </w:p>
        </w:tc>
        <w:tc>
          <w:tcPr>
            <w:tcW w:w="1095" w:type="dxa"/>
            <w:tcBorders>
              <w:top w:val="nil"/>
              <w:left w:val="nil"/>
              <w:bottom w:val="single" w:sz="4" w:space="0" w:color="auto"/>
              <w:right w:val="single" w:sz="4" w:space="0" w:color="auto"/>
            </w:tcBorders>
            <w:vAlign w:val="center"/>
            <w:hideMark/>
          </w:tcPr>
          <w:p w14:paraId="2D7F307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SOL-4.05</w:t>
            </w:r>
          </w:p>
        </w:tc>
        <w:tc>
          <w:tcPr>
            <w:tcW w:w="2220" w:type="dxa"/>
            <w:tcBorders>
              <w:top w:val="nil"/>
              <w:left w:val="nil"/>
              <w:bottom w:val="single" w:sz="4" w:space="0" w:color="auto"/>
              <w:right w:val="single" w:sz="4" w:space="0" w:color="auto"/>
            </w:tcBorders>
            <w:vAlign w:val="center"/>
            <w:hideMark/>
          </w:tcPr>
          <w:p w14:paraId="0373482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12 kW — single-phase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78A3005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2050E81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12 kW</w:t>
            </w:r>
            <w:proofErr w:type="gramEnd"/>
            <w:r w:rsidRPr="00EF45D0">
              <w:rPr>
                <w:rFonts w:ascii="Calibri" w:eastAsia="Times New Roman" w:hAnsi="Calibri" w:cs="Calibri"/>
                <w:b/>
                <w:bCs/>
                <w:color w:val="1A1A1A"/>
                <w:sz w:val="18"/>
                <w:szCs w:val="18"/>
                <w:lang w:val="en-US"/>
              </w:rPr>
              <w:t xml:space="preserve"> single-phase hybrid solar inverter of IP65 outdoor rating, pure sine-wave output, dual independent MPPT trackers, battery-ready with a configurable charge profile,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wall or frame mounting bracket with the manufacturer's stated clearances for cooling, DC and AC isolation, string fuses, blocking diodes where required, DC and AC surge protective devices, all power, battery, communication and earthing cabling with glands and ferruled terminations, the configuration of the grid, battery, generator and load-priority parameters to LRC's written operating strategy, firmware updating to the current release, the connection of the monitoring interface, labelling of all circuits, functional and load testing, and the handover of the commissioning report. WHERE AN EXISTING INVERTER IS PRESENT, the works also include its safe isolation, lock-out, disconnection, dismantling, removal and delivery to the LRC store, together with the making good of the wall or frame and the reuse or replacement of the existing cabling as directed by the Engineer.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5AE4962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E60D07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3F69381" w14:textId="77777777" w:rsidTr="00EF45D0">
        <w:trPr>
          <w:trHeight w:val="4350"/>
        </w:trPr>
        <w:tc>
          <w:tcPr>
            <w:tcW w:w="1064" w:type="dxa"/>
            <w:tcBorders>
              <w:top w:val="nil"/>
              <w:left w:val="single" w:sz="4" w:space="0" w:color="auto"/>
              <w:bottom w:val="single" w:sz="4" w:space="0" w:color="auto"/>
              <w:right w:val="single" w:sz="4" w:space="0" w:color="auto"/>
            </w:tcBorders>
            <w:noWrap/>
            <w:vAlign w:val="center"/>
            <w:hideMark/>
          </w:tcPr>
          <w:p w14:paraId="036155DA"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4.6</w:t>
            </w:r>
          </w:p>
        </w:tc>
        <w:tc>
          <w:tcPr>
            <w:tcW w:w="1095" w:type="dxa"/>
            <w:tcBorders>
              <w:top w:val="nil"/>
              <w:left w:val="nil"/>
              <w:bottom w:val="single" w:sz="4" w:space="0" w:color="auto"/>
              <w:right w:val="single" w:sz="4" w:space="0" w:color="auto"/>
            </w:tcBorders>
            <w:vAlign w:val="center"/>
            <w:hideMark/>
          </w:tcPr>
          <w:p w14:paraId="4827491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SOL-4.06</w:t>
            </w:r>
          </w:p>
        </w:tc>
        <w:tc>
          <w:tcPr>
            <w:tcW w:w="2220" w:type="dxa"/>
            <w:tcBorders>
              <w:top w:val="nil"/>
              <w:left w:val="nil"/>
              <w:bottom w:val="single" w:sz="4" w:space="0" w:color="auto"/>
              <w:right w:val="single" w:sz="4" w:space="0" w:color="auto"/>
            </w:tcBorders>
            <w:vAlign w:val="center"/>
            <w:hideMark/>
          </w:tcPr>
          <w:p w14:paraId="262CAAD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16 kW — single-phase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1AA3A52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1303538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16 kW</w:t>
            </w:r>
            <w:proofErr w:type="gramEnd"/>
            <w:r w:rsidRPr="00EF45D0">
              <w:rPr>
                <w:rFonts w:ascii="Calibri" w:eastAsia="Times New Roman" w:hAnsi="Calibri" w:cs="Calibri"/>
                <w:b/>
                <w:bCs/>
                <w:color w:val="1A1A1A"/>
                <w:sz w:val="18"/>
                <w:szCs w:val="18"/>
                <w:lang w:val="en-US"/>
              </w:rPr>
              <w:t xml:space="preserve"> single-phase hybrid solar inverter of IP65 outdoor rating, pure sine-wave output, dual independent MPPT trackers, battery-ready with a configurable charge profile,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wall or frame mounting bracket with the manufacturer's stated clearances for cooling, DC and AC isolation, string fuses, blocking diodes where required, DC and AC surge protective devices, all power, battery, communication and earthing cabling with glands and ferruled terminations, the configuration of the grid, battery, generator and load-priority parameters to LRC's written operating strategy, firmware updating to the current release, the connection of the monitoring interface, labelling of all circuits, functional and load testing, and the handover of the commissioning report. WHERE AN EXISTING INVERTER IS PRESENT, the works also include its safe isolation, lock-out, disconnection, dismantling, removal and delivery to the LRC store, together with the making good of the wall or frame and the reuse or replacement of the existing cabling as directed by the Engineer.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1A77E9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11B1257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0F5EF2A4"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3585A254"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4.7</w:t>
            </w:r>
          </w:p>
        </w:tc>
        <w:tc>
          <w:tcPr>
            <w:tcW w:w="1095" w:type="dxa"/>
            <w:tcBorders>
              <w:top w:val="nil"/>
              <w:left w:val="nil"/>
              <w:bottom w:val="single" w:sz="4" w:space="0" w:color="auto"/>
              <w:right w:val="single" w:sz="4" w:space="0" w:color="auto"/>
            </w:tcBorders>
            <w:vAlign w:val="center"/>
            <w:hideMark/>
          </w:tcPr>
          <w:p w14:paraId="62B1463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SOL-4.07</w:t>
            </w:r>
          </w:p>
        </w:tc>
        <w:tc>
          <w:tcPr>
            <w:tcW w:w="2220" w:type="dxa"/>
            <w:tcBorders>
              <w:top w:val="nil"/>
              <w:left w:val="nil"/>
              <w:bottom w:val="single" w:sz="4" w:space="0" w:color="auto"/>
              <w:right w:val="single" w:sz="4" w:space="0" w:color="auto"/>
            </w:tcBorders>
            <w:vAlign w:val="center"/>
            <w:hideMark/>
          </w:tcPr>
          <w:p w14:paraId="45E03DD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5 kW — THREE-PHASE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46B15D5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1D568C3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configure, test and commission a 5 kW three-phase hybrid solar inverter of IP65 outdoor rating, pure sine-wave output, multiple independent MPPT trackers, battery-ready with a configurable charge profile, unbalanced-load capability across the three phases,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three-phase AC isolation and protection, DC isolation, string fuses, DC and AC surge protective devices, phase-sequence and phase-loss protection, all power, battery, communication and earthing cabling with glands and ferruled terminations, parallel or master-slave configuration where more than one unit is installed, the configuration of the grid, battery, generator and load-priority parameters to LRC's written operating strategy, firmware updating, the connection of the monitoring interface, labelling, functional and load testing on all three phases,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and the making good of the wall or frame.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1C4E5AB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4FA3F6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820FF68"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488F351A"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4.8</w:t>
            </w:r>
          </w:p>
        </w:tc>
        <w:tc>
          <w:tcPr>
            <w:tcW w:w="1095" w:type="dxa"/>
            <w:tcBorders>
              <w:top w:val="nil"/>
              <w:left w:val="nil"/>
              <w:bottom w:val="single" w:sz="4" w:space="0" w:color="auto"/>
              <w:right w:val="single" w:sz="4" w:space="0" w:color="auto"/>
            </w:tcBorders>
            <w:vAlign w:val="center"/>
            <w:hideMark/>
          </w:tcPr>
          <w:p w14:paraId="38F4F0C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SOL-4.08</w:t>
            </w:r>
          </w:p>
        </w:tc>
        <w:tc>
          <w:tcPr>
            <w:tcW w:w="2220" w:type="dxa"/>
            <w:tcBorders>
              <w:top w:val="nil"/>
              <w:left w:val="nil"/>
              <w:bottom w:val="single" w:sz="4" w:space="0" w:color="auto"/>
              <w:right w:val="single" w:sz="4" w:space="0" w:color="auto"/>
            </w:tcBorders>
            <w:vAlign w:val="center"/>
            <w:hideMark/>
          </w:tcPr>
          <w:p w14:paraId="27C5BCF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8 kW — THREE-PHASE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67EF0BD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58A56B0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w:t>
            </w:r>
            <w:proofErr w:type="gramStart"/>
            <w:r w:rsidRPr="00EF45D0">
              <w:rPr>
                <w:rFonts w:ascii="Calibri" w:eastAsia="Times New Roman" w:hAnsi="Calibri" w:cs="Calibri"/>
                <w:b/>
                <w:bCs/>
                <w:color w:val="1A1A1A"/>
                <w:sz w:val="18"/>
                <w:szCs w:val="18"/>
                <w:lang w:val="en-US"/>
              </w:rPr>
              <w:t>a</w:t>
            </w:r>
            <w:proofErr w:type="gramEnd"/>
            <w:r w:rsidRPr="00EF45D0">
              <w:rPr>
                <w:rFonts w:ascii="Calibri" w:eastAsia="Times New Roman" w:hAnsi="Calibri" w:cs="Calibri"/>
                <w:b/>
                <w:bCs/>
                <w:color w:val="1A1A1A"/>
                <w:sz w:val="18"/>
                <w:szCs w:val="18"/>
                <w:lang w:val="en-US"/>
              </w:rPr>
              <w:t xml:space="preserve"> 8 kW three-phase hybrid solar inverter of IP65 outdoor rating, pure sine-wave output, multiple independent MPPT trackers, battery-ready with a configurable charge profile, unbalanced-load capability across the three phases,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three-phase AC isolation and protection, DC isolation, string fuses, DC and AC surge protective devices, phase-sequence and phase-loss protection, all power, battery, communication and earthing cabling with glands and ferruled terminations, parallel or master-slave configuration where more than one unit is installed, the configuration of the grid, battery, generator and load-priority parameters to LRC's written operating strategy, firmware updating, the connection of the monitoring interface, labelling, functional and load testing on all three phases,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and the making good of the wall or frame.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5D08C3E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3450BAF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69A6231"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44F2E750"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4.9</w:t>
            </w:r>
          </w:p>
        </w:tc>
        <w:tc>
          <w:tcPr>
            <w:tcW w:w="1095" w:type="dxa"/>
            <w:tcBorders>
              <w:top w:val="nil"/>
              <w:left w:val="nil"/>
              <w:bottom w:val="single" w:sz="4" w:space="0" w:color="auto"/>
              <w:right w:val="single" w:sz="4" w:space="0" w:color="auto"/>
            </w:tcBorders>
            <w:vAlign w:val="center"/>
            <w:hideMark/>
          </w:tcPr>
          <w:p w14:paraId="35A0BA2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SOL-4.09</w:t>
            </w:r>
          </w:p>
        </w:tc>
        <w:tc>
          <w:tcPr>
            <w:tcW w:w="2220" w:type="dxa"/>
            <w:tcBorders>
              <w:top w:val="nil"/>
              <w:left w:val="nil"/>
              <w:bottom w:val="single" w:sz="4" w:space="0" w:color="auto"/>
              <w:right w:val="single" w:sz="4" w:space="0" w:color="auto"/>
            </w:tcBorders>
            <w:vAlign w:val="center"/>
            <w:hideMark/>
          </w:tcPr>
          <w:p w14:paraId="721379E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10 kW — THREE-PHASE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7038BB8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4B7E386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configure, test and commission a 10 kW three-phase hybrid solar inverter of IP65 outdoor rating, pure sine-wave output, multiple independent MPPT trackers, battery-ready with a configurable charge profile, unbalanced-load capability across the three phases,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three-phase AC isolation and protection, DC isolation, string fuses, DC and AC surge protective devices, phase-sequence and phase-loss protection, all power, battery, communication and earthing cabling with glands and ferruled terminations, parallel or master-slave configuration where more than one unit is installed, the configuration of the grid, battery, generator and load-priority parameters to LRC's written operating strategy, firmware updating, the connection of the monitoring interface, labelling, functional and load testing on all three phases,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and the making good of the wall or frame.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4445A61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3F01E42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C82932C"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2BB5CA38"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4.10</w:t>
            </w:r>
          </w:p>
        </w:tc>
        <w:tc>
          <w:tcPr>
            <w:tcW w:w="1095" w:type="dxa"/>
            <w:tcBorders>
              <w:top w:val="nil"/>
              <w:left w:val="nil"/>
              <w:bottom w:val="single" w:sz="4" w:space="0" w:color="auto"/>
              <w:right w:val="single" w:sz="4" w:space="0" w:color="auto"/>
            </w:tcBorders>
            <w:vAlign w:val="center"/>
            <w:hideMark/>
          </w:tcPr>
          <w:p w14:paraId="781B86B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SOL-4.10</w:t>
            </w:r>
          </w:p>
        </w:tc>
        <w:tc>
          <w:tcPr>
            <w:tcW w:w="2220" w:type="dxa"/>
            <w:tcBorders>
              <w:top w:val="nil"/>
              <w:left w:val="nil"/>
              <w:bottom w:val="single" w:sz="4" w:space="0" w:color="auto"/>
              <w:right w:val="single" w:sz="4" w:space="0" w:color="auto"/>
            </w:tcBorders>
            <w:vAlign w:val="center"/>
            <w:hideMark/>
          </w:tcPr>
          <w:p w14:paraId="530BA8B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12 kW — THREE-PHASE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0154621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1D444F5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configure, test and commission a 12 kW three-phase hybrid solar inverter of IP65 outdoor rating, pure sine-wave output, multiple independent MPPT trackers, battery-ready with a configurable charge profile, unbalanced-load capability across the three phases,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three-phase AC isolation and protection, DC isolation, string fuses, DC and AC surge protective devices, phase-sequence and phase-loss protection, all power, battery, communication and earthing cabling with glands and ferruled terminations, parallel or master-slave configuration where more than one unit is installed, the configuration of the grid, battery, generator and load-priority parameters to LRC's written operating strategy, firmware updating, the connection of the monitoring interface, labelling, functional and load testing on all three phases,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and the making good of the wall or frame.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60A3C86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64B943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729BEDC"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5854BC80"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4.11</w:t>
            </w:r>
          </w:p>
        </w:tc>
        <w:tc>
          <w:tcPr>
            <w:tcW w:w="1095" w:type="dxa"/>
            <w:tcBorders>
              <w:top w:val="nil"/>
              <w:left w:val="nil"/>
              <w:bottom w:val="single" w:sz="4" w:space="0" w:color="auto"/>
              <w:right w:val="single" w:sz="4" w:space="0" w:color="auto"/>
            </w:tcBorders>
            <w:vAlign w:val="center"/>
            <w:hideMark/>
          </w:tcPr>
          <w:p w14:paraId="45D0593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SOL-4.11</w:t>
            </w:r>
          </w:p>
        </w:tc>
        <w:tc>
          <w:tcPr>
            <w:tcW w:w="2220" w:type="dxa"/>
            <w:tcBorders>
              <w:top w:val="nil"/>
              <w:left w:val="nil"/>
              <w:bottom w:val="single" w:sz="4" w:space="0" w:color="auto"/>
              <w:right w:val="single" w:sz="4" w:space="0" w:color="auto"/>
            </w:tcBorders>
            <w:shd w:val="clear" w:color="000000" w:fill="FFFFFF"/>
            <w:vAlign w:val="center"/>
            <w:hideMark/>
          </w:tcPr>
          <w:p w14:paraId="64FB36D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16 kW — THREE-PHASE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1474E31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6338367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configure, test and commission a 16 kW three-phase hybrid solar inverter of IP65 outdoor rating, pure sine-wave output, multiple independent MPPT trackers, battery-ready with a configurable charge profile, unbalanced-load capability across the three phases,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three-phase AC isolation and protection, DC isolation, string fuses, DC and AC surge protective devices, phase-sequence and phase-loss protection, all power, battery, communication and earthing cabling with glands and ferruled terminations, parallel or master-slave configuration where more than one unit is installed, the configuration of the grid, battery, generator and load-priority parameters to LRC's written operating strategy, firmware updating, the connection of the monitoring interface, labelling, functional and load testing on all three phases,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and the making good of the wall or frame.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7E8ED9B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942EA7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93E4F53"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078BB96B"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4.12</w:t>
            </w:r>
          </w:p>
        </w:tc>
        <w:tc>
          <w:tcPr>
            <w:tcW w:w="1095" w:type="dxa"/>
            <w:tcBorders>
              <w:top w:val="nil"/>
              <w:left w:val="nil"/>
              <w:bottom w:val="single" w:sz="4" w:space="0" w:color="auto"/>
              <w:right w:val="single" w:sz="4" w:space="0" w:color="auto"/>
            </w:tcBorders>
            <w:vAlign w:val="center"/>
            <w:hideMark/>
          </w:tcPr>
          <w:p w14:paraId="1654F9E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SOL-4.12</w:t>
            </w:r>
          </w:p>
        </w:tc>
        <w:tc>
          <w:tcPr>
            <w:tcW w:w="2220" w:type="dxa"/>
            <w:tcBorders>
              <w:top w:val="nil"/>
              <w:left w:val="nil"/>
              <w:bottom w:val="single" w:sz="4" w:space="0" w:color="auto"/>
              <w:right w:val="single" w:sz="4" w:space="0" w:color="auto"/>
            </w:tcBorders>
            <w:vAlign w:val="center"/>
            <w:hideMark/>
          </w:tcPr>
          <w:p w14:paraId="5503664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20 kW — THREE-PHASE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7E76E84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61683</w:t>
            </w:r>
          </w:p>
        </w:tc>
        <w:tc>
          <w:tcPr>
            <w:tcW w:w="7325" w:type="dxa"/>
            <w:tcBorders>
              <w:top w:val="nil"/>
              <w:left w:val="nil"/>
              <w:bottom w:val="single" w:sz="4" w:space="0" w:color="auto"/>
              <w:right w:val="single" w:sz="4" w:space="0" w:color="auto"/>
            </w:tcBorders>
            <w:vAlign w:val="center"/>
            <w:hideMark/>
          </w:tcPr>
          <w:p w14:paraId="32BA317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configure, test and commission a 20 kW three-phase hybrid solar inverter of IP65 outdoor rating, pure sine-wave output, multiple independent MPPT trackers, battery-ready with a configurable charge profile, unbalanced-load capability across the three phases, and approved for connection alongside the EDL supply.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three-phase AC isolation and protection, DC isolation, string fuses, DC and AC surge protective devices, phase-sequence and phase-loss protection, all power, battery, communication and earthing cabling with glands and ferruled terminations, parallel or master-slave configuration where more than one unit is installed, the configuration of the grid, battery, generator and load-priority parameters to LRC's written operating strategy, firmware updating, the connection of the monitoring interface, labelling, functional and load testing on all three phases,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and the making good of the wall or frame. All materials and works shall comply with IEC 62109, IEC 62116 and IEC 61683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2C080F9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C4A4B7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826B332"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4676125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4.13</w:t>
            </w:r>
          </w:p>
        </w:tc>
        <w:tc>
          <w:tcPr>
            <w:tcW w:w="1095" w:type="dxa"/>
            <w:tcBorders>
              <w:top w:val="nil"/>
              <w:left w:val="nil"/>
              <w:bottom w:val="single" w:sz="4" w:space="0" w:color="auto"/>
              <w:right w:val="single" w:sz="4" w:space="0" w:color="auto"/>
            </w:tcBorders>
            <w:vAlign w:val="center"/>
            <w:hideMark/>
          </w:tcPr>
          <w:p w14:paraId="3AAAA91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SOL-4.13</w:t>
            </w:r>
          </w:p>
        </w:tc>
        <w:tc>
          <w:tcPr>
            <w:tcW w:w="2220" w:type="dxa"/>
            <w:tcBorders>
              <w:top w:val="nil"/>
              <w:left w:val="nil"/>
              <w:bottom w:val="single" w:sz="4" w:space="0" w:color="auto"/>
              <w:right w:val="single" w:sz="4" w:space="0" w:color="auto"/>
            </w:tcBorders>
            <w:vAlign w:val="center"/>
            <w:hideMark/>
          </w:tcPr>
          <w:p w14:paraId="4025992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15 kW — HIGH-VOLTAGE battery type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7D70E65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62619</w:t>
            </w:r>
          </w:p>
        </w:tc>
        <w:tc>
          <w:tcPr>
            <w:tcW w:w="7325" w:type="dxa"/>
            <w:tcBorders>
              <w:top w:val="nil"/>
              <w:left w:val="nil"/>
              <w:bottom w:val="single" w:sz="4" w:space="0" w:color="auto"/>
              <w:right w:val="single" w:sz="4" w:space="0" w:color="auto"/>
            </w:tcBorders>
            <w:vAlign w:val="center"/>
            <w:hideMark/>
          </w:tcPr>
          <w:p w14:paraId="6F41D03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15 kW</w:t>
            </w:r>
            <w:proofErr w:type="gramEnd"/>
            <w:r w:rsidRPr="00EF45D0">
              <w:rPr>
                <w:rFonts w:ascii="Calibri" w:eastAsia="Times New Roman" w:hAnsi="Calibri" w:cs="Calibri"/>
                <w:b/>
                <w:bCs/>
                <w:color w:val="1A1A1A"/>
                <w:sz w:val="18"/>
                <w:szCs w:val="18"/>
                <w:lang w:val="en-US"/>
              </w:rPr>
              <w:t xml:space="preserve"> high-voltage-battery hybrid solar inverter of IP65 outdoor rating, designed to operate with a high-voltage lithium battery stack compatible with the provided HV battery, with pure sine-wave output, multiple independent MPPT trackers and communication with the battery management system over the manufacturer's approved protocol.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the high-voltage battery isolator and fuse assembly, DC and AC isolation and surge protection, insulation-monitoring and residual-current detection where required by the manufacturer, all power, battery, communication and earthing cabling rated for the battery voltage with glands and ferruled terminations, the commissioning of the inverter-to-BMS communication link and of the charge, discharge and protection parameters to LRC's written operating strategy, firmware updating, monitoring connection, high-voltage warning labelling, functional and load testing,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All materials and works shall comply with IEC 62109, IEC 62116 and IEC 62619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4ADE307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8F7092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C3F6DA6"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0FB56E71"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4.14</w:t>
            </w:r>
          </w:p>
        </w:tc>
        <w:tc>
          <w:tcPr>
            <w:tcW w:w="1095" w:type="dxa"/>
            <w:tcBorders>
              <w:top w:val="nil"/>
              <w:left w:val="nil"/>
              <w:bottom w:val="single" w:sz="4" w:space="0" w:color="auto"/>
              <w:right w:val="single" w:sz="4" w:space="0" w:color="auto"/>
            </w:tcBorders>
            <w:vAlign w:val="center"/>
            <w:hideMark/>
          </w:tcPr>
          <w:p w14:paraId="3E5AA06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SOL-4.14</w:t>
            </w:r>
          </w:p>
        </w:tc>
        <w:tc>
          <w:tcPr>
            <w:tcW w:w="2220" w:type="dxa"/>
            <w:tcBorders>
              <w:top w:val="nil"/>
              <w:left w:val="nil"/>
              <w:bottom w:val="single" w:sz="4" w:space="0" w:color="auto"/>
              <w:right w:val="single" w:sz="4" w:space="0" w:color="auto"/>
            </w:tcBorders>
            <w:vAlign w:val="center"/>
            <w:hideMark/>
          </w:tcPr>
          <w:p w14:paraId="35C8172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20 kW — HIGH-VOLTAGE battery type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582C686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62619</w:t>
            </w:r>
          </w:p>
        </w:tc>
        <w:tc>
          <w:tcPr>
            <w:tcW w:w="7325" w:type="dxa"/>
            <w:tcBorders>
              <w:top w:val="nil"/>
              <w:left w:val="nil"/>
              <w:bottom w:val="single" w:sz="4" w:space="0" w:color="auto"/>
              <w:right w:val="single" w:sz="4" w:space="0" w:color="auto"/>
            </w:tcBorders>
            <w:vAlign w:val="center"/>
            <w:hideMark/>
          </w:tcPr>
          <w:p w14:paraId="3AAD938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20 kW</w:t>
            </w:r>
            <w:proofErr w:type="gramEnd"/>
            <w:r w:rsidRPr="00EF45D0">
              <w:rPr>
                <w:rFonts w:ascii="Calibri" w:eastAsia="Times New Roman" w:hAnsi="Calibri" w:cs="Calibri"/>
                <w:b/>
                <w:bCs/>
                <w:color w:val="1A1A1A"/>
                <w:sz w:val="18"/>
                <w:szCs w:val="18"/>
                <w:lang w:val="en-US"/>
              </w:rPr>
              <w:t xml:space="preserve"> high-voltage-battery hybrid solar inverter of IP65 outdoor rating, designed to operate with a high-voltage lithium battery stack compatible with the provided HV battery, with pure sine-wave output, multiple independent MPPT trackers and communication with the battery management system over the manufacturer's approved protocol.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the high-voltage battery isolator and fuse assembly, DC and AC isolation and surge protection, insulation-monitoring and residual-current detection where required by the manufacturer, all power, battery, communication and earthing cabling rated for the battery voltage with glands and ferruled terminations, the commissioning of the inverter-to-BMS communication link and of the charge, discharge and protection parameters to LRC's written operating strategy, firmware updating, monitoring connection, high-voltage warning labelling, functional and load testing,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All materials and works shall comply with IEC 62109, IEC 62116 and IEC 62619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30017BA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3F1BF2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30D786C"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185E466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4.15</w:t>
            </w:r>
          </w:p>
        </w:tc>
        <w:tc>
          <w:tcPr>
            <w:tcW w:w="1095" w:type="dxa"/>
            <w:tcBorders>
              <w:top w:val="nil"/>
              <w:left w:val="nil"/>
              <w:bottom w:val="single" w:sz="4" w:space="0" w:color="auto"/>
              <w:right w:val="single" w:sz="4" w:space="0" w:color="auto"/>
            </w:tcBorders>
            <w:vAlign w:val="center"/>
            <w:hideMark/>
          </w:tcPr>
          <w:p w14:paraId="73BFDA1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SOL-4.15</w:t>
            </w:r>
          </w:p>
        </w:tc>
        <w:tc>
          <w:tcPr>
            <w:tcW w:w="2220" w:type="dxa"/>
            <w:tcBorders>
              <w:top w:val="nil"/>
              <w:left w:val="nil"/>
              <w:bottom w:val="single" w:sz="4" w:space="0" w:color="auto"/>
              <w:right w:val="single" w:sz="4" w:space="0" w:color="auto"/>
            </w:tcBorders>
            <w:vAlign w:val="center"/>
            <w:hideMark/>
          </w:tcPr>
          <w:p w14:paraId="221ED48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25 kW — HIGH-VOLTAGE battery type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13CB80E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62619</w:t>
            </w:r>
          </w:p>
        </w:tc>
        <w:tc>
          <w:tcPr>
            <w:tcW w:w="7325" w:type="dxa"/>
            <w:tcBorders>
              <w:top w:val="nil"/>
              <w:left w:val="nil"/>
              <w:bottom w:val="single" w:sz="4" w:space="0" w:color="auto"/>
              <w:right w:val="single" w:sz="4" w:space="0" w:color="auto"/>
            </w:tcBorders>
            <w:vAlign w:val="center"/>
            <w:hideMark/>
          </w:tcPr>
          <w:p w14:paraId="011DEE0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25 kW</w:t>
            </w:r>
            <w:proofErr w:type="gramEnd"/>
            <w:r w:rsidRPr="00EF45D0">
              <w:rPr>
                <w:rFonts w:ascii="Calibri" w:eastAsia="Times New Roman" w:hAnsi="Calibri" w:cs="Calibri"/>
                <w:b/>
                <w:bCs/>
                <w:color w:val="1A1A1A"/>
                <w:sz w:val="18"/>
                <w:szCs w:val="18"/>
                <w:lang w:val="en-US"/>
              </w:rPr>
              <w:t xml:space="preserve"> high-voltage-battery hybrid solar inverter of IP65 outdoor rating, designed to operate with a high-voltage lithium battery stack compatible with the provided HV battery, with pure sine-wave output, multiple independent MPPT trackers and communication with the battery management system over the manufacturer's approved protocol.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the high-voltage battery isolator and fuse assembly, DC and AC isolation and surge protection, insulation-monitoring and residual-current detection where required by the manufacturer, all power, battery, communication and earthing cabling rated for the battery voltage with glands and ferruled terminations, the commissioning of the inverter-to-BMS communication link and of the charge, discharge and protection parameters to LRC's written operating strategy, firmware updating, monitoring connection, high-voltage warning labelling, functional and load testing,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All materials and works shall comply with IEC 62109, IEC 62116 and IEC 62619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7442160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2654ECC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C894F52"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56D19C0D"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4.16</w:t>
            </w:r>
          </w:p>
        </w:tc>
        <w:tc>
          <w:tcPr>
            <w:tcW w:w="1095" w:type="dxa"/>
            <w:tcBorders>
              <w:top w:val="nil"/>
              <w:left w:val="nil"/>
              <w:bottom w:val="single" w:sz="4" w:space="0" w:color="auto"/>
              <w:right w:val="single" w:sz="4" w:space="0" w:color="auto"/>
            </w:tcBorders>
            <w:vAlign w:val="center"/>
            <w:hideMark/>
          </w:tcPr>
          <w:p w14:paraId="425C903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SOL-4.16</w:t>
            </w:r>
          </w:p>
        </w:tc>
        <w:tc>
          <w:tcPr>
            <w:tcW w:w="2220" w:type="dxa"/>
            <w:tcBorders>
              <w:top w:val="nil"/>
              <w:left w:val="nil"/>
              <w:bottom w:val="single" w:sz="4" w:space="0" w:color="auto"/>
              <w:right w:val="single" w:sz="4" w:space="0" w:color="auto"/>
            </w:tcBorders>
            <w:vAlign w:val="center"/>
            <w:hideMark/>
          </w:tcPr>
          <w:p w14:paraId="7416551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30 kW — HIGH-VOLTAGE battery type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17CC3B6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62619</w:t>
            </w:r>
          </w:p>
        </w:tc>
        <w:tc>
          <w:tcPr>
            <w:tcW w:w="7325" w:type="dxa"/>
            <w:tcBorders>
              <w:top w:val="nil"/>
              <w:left w:val="nil"/>
              <w:bottom w:val="single" w:sz="4" w:space="0" w:color="auto"/>
              <w:right w:val="single" w:sz="4" w:space="0" w:color="auto"/>
            </w:tcBorders>
            <w:vAlign w:val="center"/>
            <w:hideMark/>
          </w:tcPr>
          <w:p w14:paraId="110F169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30 kW</w:t>
            </w:r>
            <w:proofErr w:type="gramEnd"/>
            <w:r w:rsidRPr="00EF45D0">
              <w:rPr>
                <w:rFonts w:ascii="Calibri" w:eastAsia="Times New Roman" w:hAnsi="Calibri" w:cs="Calibri"/>
                <w:b/>
                <w:bCs/>
                <w:color w:val="1A1A1A"/>
                <w:sz w:val="18"/>
                <w:szCs w:val="18"/>
                <w:lang w:val="en-US"/>
              </w:rPr>
              <w:t xml:space="preserve"> high-voltage-battery hybrid solar inverter of IP65 outdoor rating, designed to operate with a high-voltage lithium battery stack compatible with the provided HV battery, with pure sine-wave output, multiple independent MPPT trackers and communication with the battery management system over the manufacturer's approved protocol.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the high-voltage battery isolator and fuse assembly, DC and AC isolation and surge protection, insulation-monitoring and residual-current detection where required by the manufacturer, all power, battery, communication and earthing cabling rated for the battery voltage with glands and ferruled terminations, the commissioning of the inverter-to-BMS communication link and of the charge, discharge and protection parameters to LRC's written operating strategy, firmware updating, monitoring connection, high-voltage warning labelling, functional and load testing,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All materials and works shall comply with IEC 62109, IEC 62116 and IEC 62619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AE164B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3E252A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C0E403A"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5AB4CC4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4.17</w:t>
            </w:r>
          </w:p>
        </w:tc>
        <w:tc>
          <w:tcPr>
            <w:tcW w:w="1095" w:type="dxa"/>
            <w:tcBorders>
              <w:top w:val="nil"/>
              <w:left w:val="nil"/>
              <w:bottom w:val="single" w:sz="4" w:space="0" w:color="auto"/>
              <w:right w:val="single" w:sz="4" w:space="0" w:color="auto"/>
            </w:tcBorders>
            <w:vAlign w:val="center"/>
            <w:hideMark/>
          </w:tcPr>
          <w:p w14:paraId="650E020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SOL-4.17</w:t>
            </w:r>
          </w:p>
        </w:tc>
        <w:tc>
          <w:tcPr>
            <w:tcW w:w="2220" w:type="dxa"/>
            <w:tcBorders>
              <w:top w:val="nil"/>
              <w:left w:val="nil"/>
              <w:bottom w:val="single" w:sz="4" w:space="0" w:color="auto"/>
              <w:right w:val="single" w:sz="4" w:space="0" w:color="auto"/>
            </w:tcBorders>
            <w:vAlign w:val="center"/>
            <w:hideMark/>
          </w:tcPr>
          <w:p w14:paraId="656FD95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40 kW — HIGH-VOLTAGE battery type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0EF2F8C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62619</w:t>
            </w:r>
          </w:p>
        </w:tc>
        <w:tc>
          <w:tcPr>
            <w:tcW w:w="7325" w:type="dxa"/>
            <w:tcBorders>
              <w:top w:val="nil"/>
              <w:left w:val="nil"/>
              <w:bottom w:val="single" w:sz="4" w:space="0" w:color="auto"/>
              <w:right w:val="single" w:sz="4" w:space="0" w:color="auto"/>
            </w:tcBorders>
            <w:vAlign w:val="center"/>
            <w:hideMark/>
          </w:tcPr>
          <w:p w14:paraId="1A3E363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40 kW</w:t>
            </w:r>
            <w:proofErr w:type="gramEnd"/>
            <w:r w:rsidRPr="00EF45D0">
              <w:rPr>
                <w:rFonts w:ascii="Calibri" w:eastAsia="Times New Roman" w:hAnsi="Calibri" w:cs="Calibri"/>
                <w:b/>
                <w:bCs/>
                <w:color w:val="1A1A1A"/>
                <w:sz w:val="18"/>
                <w:szCs w:val="18"/>
                <w:lang w:val="en-US"/>
              </w:rPr>
              <w:t xml:space="preserve"> high-voltage-battery hybrid solar inverter of IP65 outdoor rating, designed to operate with a high-voltage lithium battery stack compatible with the provided HV battery, with pure sine-wave output, multiple independent MPPT trackers and communication with the battery management system over the manufacturer's approved protocol.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the high-voltage battery isolator and fuse assembly, DC and AC isolation and surge protection, insulation-monitoring and residual-current detection where required by the manufacturer, all power, battery, communication and earthing cabling rated for the battery voltage with glands and ferruled terminations, the commissioning of the inverter-to-BMS communication link and of the charge, discharge and protection parameters to LRC's written operating strategy, firmware updating, monitoring connection, high-voltage warning labelling, functional and load testing,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All materials and works shall comply with IEC 62109, IEC 62116 and IEC 62619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5FB2D2F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6A5438A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633C735B"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09C2B795"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4.18</w:t>
            </w:r>
          </w:p>
        </w:tc>
        <w:tc>
          <w:tcPr>
            <w:tcW w:w="1095" w:type="dxa"/>
            <w:tcBorders>
              <w:top w:val="nil"/>
              <w:left w:val="nil"/>
              <w:bottom w:val="single" w:sz="4" w:space="0" w:color="auto"/>
              <w:right w:val="single" w:sz="4" w:space="0" w:color="auto"/>
            </w:tcBorders>
            <w:vAlign w:val="center"/>
            <w:hideMark/>
          </w:tcPr>
          <w:p w14:paraId="0E097FB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SOL-4.18</w:t>
            </w:r>
          </w:p>
        </w:tc>
        <w:tc>
          <w:tcPr>
            <w:tcW w:w="2220" w:type="dxa"/>
            <w:tcBorders>
              <w:top w:val="nil"/>
              <w:left w:val="nil"/>
              <w:bottom w:val="single" w:sz="4" w:space="0" w:color="auto"/>
              <w:right w:val="single" w:sz="4" w:space="0" w:color="auto"/>
            </w:tcBorders>
            <w:vAlign w:val="center"/>
            <w:hideMark/>
          </w:tcPr>
          <w:p w14:paraId="1D742B0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50 kW — HIGH-VOLTAGE battery type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0CA365D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62619</w:t>
            </w:r>
          </w:p>
        </w:tc>
        <w:tc>
          <w:tcPr>
            <w:tcW w:w="7325" w:type="dxa"/>
            <w:tcBorders>
              <w:top w:val="nil"/>
              <w:left w:val="nil"/>
              <w:bottom w:val="single" w:sz="4" w:space="0" w:color="auto"/>
              <w:right w:val="single" w:sz="4" w:space="0" w:color="auto"/>
            </w:tcBorders>
            <w:vAlign w:val="center"/>
            <w:hideMark/>
          </w:tcPr>
          <w:p w14:paraId="7386A8B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50 kW</w:t>
            </w:r>
            <w:proofErr w:type="gramEnd"/>
            <w:r w:rsidRPr="00EF45D0">
              <w:rPr>
                <w:rFonts w:ascii="Calibri" w:eastAsia="Times New Roman" w:hAnsi="Calibri" w:cs="Calibri"/>
                <w:b/>
                <w:bCs/>
                <w:color w:val="1A1A1A"/>
                <w:sz w:val="18"/>
                <w:szCs w:val="18"/>
                <w:lang w:val="en-US"/>
              </w:rPr>
              <w:t xml:space="preserve"> high-voltage-battery hybrid solar inverter of IP65 outdoor rating, designed to operate with a high-voltage lithium battery stack compatible with the provided HV battery, with pure sine-wave output, multiple independent MPPT trackers and communication with the battery management system over the manufacturer's approved protocol.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the high-voltage battery isolator and fuse assembly, DC and AC isolation and surge protection, insulation-monitoring and residual-current detection where required by the manufacturer, all power, battery, communication and earthing cabling rated for the battery voltage with glands and ferruled terminations, the commissioning of the inverter-to-BMS communication link and of the charge, discharge and protection parameters to LRC's written operating strategy, firmware updating, monitoring connection, high-voltage warning labelling, functional and load testing,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All materials and works shall comply with IEC 62109, IEC 62116 and IEC 62619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10037CD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70D9812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DB48321"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21226146"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4.19</w:t>
            </w:r>
          </w:p>
        </w:tc>
        <w:tc>
          <w:tcPr>
            <w:tcW w:w="1095" w:type="dxa"/>
            <w:tcBorders>
              <w:top w:val="nil"/>
              <w:left w:val="nil"/>
              <w:bottom w:val="single" w:sz="4" w:space="0" w:color="auto"/>
              <w:right w:val="single" w:sz="4" w:space="0" w:color="auto"/>
            </w:tcBorders>
            <w:vAlign w:val="center"/>
            <w:hideMark/>
          </w:tcPr>
          <w:p w14:paraId="3EFA6D8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SOL-4.19</w:t>
            </w:r>
          </w:p>
        </w:tc>
        <w:tc>
          <w:tcPr>
            <w:tcW w:w="2220" w:type="dxa"/>
            <w:tcBorders>
              <w:top w:val="nil"/>
              <w:left w:val="nil"/>
              <w:bottom w:val="single" w:sz="4" w:space="0" w:color="auto"/>
              <w:right w:val="single" w:sz="4" w:space="0" w:color="auto"/>
            </w:tcBorders>
            <w:vAlign w:val="center"/>
            <w:hideMark/>
          </w:tcPr>
          <w:p w14:paraId="2848CF9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60 kW — HIGH-VOLTAGE battery type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0C510E9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62619</w:t>
            </w:r>
          </w:p>
        </w:tc>
        <w:tc>
          <w:tcPr>
            <w:tcW w:w="7325" w:type="dxa"/>
            <w:tcBorders>
              <w:top w:val="nil"/>
              <w:left w:val="nil"/>
              <w:bottom w:val="single" w:sz="4" w:space="0" w:color="auto"/>
              <w:right w:val="single" w:sz="4" w:space="0" w:color="auto"/>
            </w:tcBorders>
            <w:vAlign w:val="center"/>
            <w:hideMark/>
          </w:tcPr>
          <w:p w14:paraId="1CA9101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w:t>
            </w:r>
            <w:proofErr w:type="gramStart"/>
            <w:r w:rsidRPr="00EF45D0">
              <w:rPr>
                <w:rFonts w:ascii="Calibri" w:eastAsia="Times New Roman" w:hAnsi="Calibri" w:cs="Calibri"/>
                <w:b/>
                <w:bCs/>
                <w:color w:val="1A1A1A"/>
                <w:sz w:val="18"/>
                <w:szCs w:val="18"/>
                <w:lang w:val="en-US"/>
              </w:rPr>
              <w:t>60 kW</w:t>
            </w:r>
            <w:proofErr w:type="gramEnd"/>
            <w:r w:rsidRPr="00EF45D0">
              <w:rPr>
                <w:rFonts w:ascii="Calibri" w:eastAsia="Times New Roman" w:hAnsi="Calibri" w:cs="Calibri"/>
                <w:b/>
                <w:bCs/>
                <w:color w:val="1A1A1A"/>
                <w:sz w:val="18"/>
                <w:szCs w:val="18"/>
                <w:lang w:val="en-US"/>
              </w:rPr>
              <w:t xml:space="preserve"> high-voltage-battery hybrid solar inverter of IP65 outdoor rating, designed to operate with a high-voltage lithium battery stack compatible with the provided HV battery, with pure sine-wave output, multiple independent MPPT trackers and communication with the battery management system over the manufacturer's approved protocol.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the high-voltage battery isolator and fuse assembly, DC and AC isolation and surge protection, insulation-monitoring and residual-current detection where required by the manufacturer, all power, battery, communication and earthing cabling rated for the battery voltage with glands and ferruled terminations, the commissioning of the inverter-to-BMS communication link and of the charge, discharge and protection parameters to LRC's written operating strategy, firmware updating, monitoring connection, high-voltage warning labelling, functional and load testing,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All materials and works shall comply with IEC 62109, IEC 62116 and IEC 62619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1CDC2C4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59AC64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C0D4475" w14:textId="77777777" w:rsidTr="00EF45D0">
        <w:trPr>
          <w:trHeight w:val="4640"/>
        </w:trPr>
        <w:tc>
          <w:tcPr>
            <w:tcW w:w="1064" w:type="dxa"/>
            <w:tcBorders>
              <w:top w:val="nil"/>
              <w:left w:val="single" w:sz="4" w:space="0" w:color="auto"/>
              <w:bottom w:val="single" w:sz="4" w:space="0" w:color="auto"/>
              <w:right w:val="single" w:sz="4" w:space="0" w:color="auto"/>
            </w:tcBorders>
            <w:noWrap/>
            <w:vAlign w:val="center"/>
            <w:hideMark/>
          </w:tcPr>
          <w:p w14:paraId="711768D2"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4.20</w:t>
            </w:r>
          </w:p>
        </w:tc>
        <w:tc>
          <w:tcPr>
            <w:tcW w:w="1095" w:type="dxa"/>
            <w:tcBorders>
              <w:top w:val="nil"/>
              <w:left w:val="nil"/>
              <w:bottom w:val="single" w:sz="4" w:space="0" w:color="auto"/>
              <w:right w:val="single" w:sz="4" w:space="0" w:color="auto"/>
            </w:tcBorders>
            <w:vAlign w:val="center"/>
            <w:hideMark/>
          </w:tcPr>
          <w:p w14:paraId="2A1D265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SOL-4.20</w:t>
            </w:r>
          </w:p>
        </w:tc>
        <w:tc>
          <w:tcPr>
            <w:tcW w:w="2220" w:type="dxa"/>
            <w:tcBorders>
              <w:top w:val="nil"/>
              <w:left w:val="nil"/>
              <w:bottom w:val="single" w:sz="4" w:space="0" w:color="auto"/>
              <w:right w:val="single" w:sz="4" w:space="0" w:color="auto"/>
            </w:tcBorders>
            <w:vAlign w:val="center"/>
            <w:hideMark/>
          </w:tcPr>
          <w:p w14:paraId="3B54C0B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Hybrid inverter 80 kW — HIGH-VOLTAGE battery type (incl. AC/DC protection panel &amp; accessories, and removal of existing inverter where present)</w:t>
            </w:r>
          </w:p>
        </w:tc>
        <w:tc>
          <w:tcPr>
            <w:tcW w:w="751" w:type="dxa"/>
            <w:tcBorders>
              <w:top w:val="nil"/>
              <w:left w:val="nil"/>
              <w:bottom w:val="single" w:sz="4" w:space="0" w:color="auto"/>
              <w:right w:val="single" w:sz="4" w:space="0" w:color="auto"/>
            </w:tcBorders>
            <w:vAlign w:val="center"/>
            <w:hideMark/>
          </w:tcPr>
          <w:p w14:paraId="3D7299B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62109 / IEC 62116 / IEC 62619</w:t>
            </w:r>
          </w:p>
        </w:tc>
        <w:tc>
          <w:tcPr>
            <w:tcW w:w="7325" w:type="dxa"/>
            <w:tcBorders>
              <w:top w:val="nil"/>
              <w:left w:val="nil"/>
              <w:bottom w:val="single" w:sz="4" w:space="0" w:color="auto"/>
              <w:right w:val="single" w:sz="4" w:space="0" w:color="auto"/>
            </w:tcBorders>
            <w:vAlign w:val="center"/>
            <w:hideMark/>
          </w:tcPr>
          <w:p w14:paraId="707F6B1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w:t>
            </w:r>
            <w:proofErr w:type="gramStart"/>
            <w:r w:rsidRPr="00EF45D0">
              <w:rPr>
                <w:rFonts w:ascii="Calibri" w:eastAsia="Times New Roman" w:hAnsi="Calibri" w:cs="Calibri"/>
                <w:b/>
                <w:bCs/>
                <w:color w:val="1A1A1A"/>
                <w:sz w:val="18"/>
                <w:szCs w:val="18"/>
                <w:lang w:val="en-US"/>
              </w:rPr>
              <w:t>a</w:t>
            </w:r>
            <w:proofErr w:type="gramEnd"/>
            <w:r w:rsidRPr="00EF45D0">
              <w:rPr>
                <w:rFonts w:ascii="Calibri" w:eastAsia="Times New Roman" w:hAnsi="Calibri" w:cs="Calibri"/>
                <w:b/>
                <w:bCs/>
                <w:color w:val="1A1A1A"/>
                <w:sz w:val="18"/>
                <w:szCs w:val="18"/>
                <w:lang w:val="en-US"/>
              </w:rPr>
              <w:t xml:space="preserve"> 80 kW high-voltage-battery hybrid solar inverter of IP65 outdoor rating, designed to operate with a high-voltage lithium battery stack compatible with the provided HV battery, with pure sine-wave output, multiple independent MPPT trackers and communication with the battery management system over the manufacturer's approved protocol. The works include the supply and installation of the AC power cables between the inverter and the distribution board, change-over switch or AC supply point, for a total cable route length of up to 50 m per inverter, in low-voltage copper cable with XLPE or PVC insulation (</w:t>
            </w:r>
            <w:proofErr w:type="spellStart"/>
            <w:r w:rsidRPr="00EF45D0">
              <w:rPr>
                <w:rFonts w:ascii="Calibri" w:eastAsia="Times New Roman" w:hAnsi="Calibri" w:cs="Calibri"/>
                <w:b/>
                <w:bCs/>
                <w:color w:val="1A1A1A"/>
                <w:sz w:val="18"/>
                <w:szCs w:val="18"/>
                <w:lang w:val="en-US"/>
              </w:rPr>
              <w:t>armoured</w:t>
            </w:r>
            <w:proofErr w:type="spellEnd"/>
            <w:r w:rsidRPr="00EF45D0">
              <w:rPr>
                <w:rFonts w:ascii="Calibri" w:eastAsia="Times New Roman" w:hAnsi="Calibri" w:cs="Calibri"/>
                <w:b/>
                <w:bCs/>
                <w:color w:val="1A1A1A"/>
                <w:sz w:val="18"/>
                <w:szCs w:val="18"/>
                <w:lang w:val="en-US"/>
              </w:rPr>
              <w:t xml:space="preserve"> where buried or exposed), sized to the inverter rating, the permissible voltage drop and the installation method, complete with containment, glands, crimped lugs and terminations (any length beyond 50 m is measured separately under SOL-6.44), a complete AC/DC protection panel dedicated to the inverter (IP54/IP65 enclosure), fully wired and populated with DC isolators and DC circuit breakers, DC string and battery fuses with fuse holders, AC circuit breakers (MCB/MCCB) with residual-current protection, contactors where required for change-over or load control, AC and DC surge protective devices, and all busbars, DIN rails, terminal blocks, earth and neutral bars, cable glands, ferrules, lugs, labels and other accessories needed for a complete and safe installation, the mounting bracket with the manufacturer's cooling clearances, the high-voltage battery isolator and fuse assembly, DC and AC isolation and surge protection, insulation-monitoring and residual-current detection where required by the manufacturer, all power, battery, communication and earthing cabling rated for the battery voltage with glands and ferruled terminations, the commissioning of the inverter-to-BMS communication link and of the charge, discharge and protection parameters to LRC's written operating strategy, firmware updating, monitoring connection, high-voltage warning labelling, functional and load testing, and the handover of the commissioning report. WHERE AN EXISTING INVERTER IS PRESENT, the </w:t>
            </w:r>
            <w:proofErr w:type="gramStart"/>
            <w:r w:rsidRPr="00EF45D0">
              <w:rPr>
                <w:rFonts w:ascii="Calibri" w:eastAsia="Times New Roman" w:hAnsi="Calibri" w:cs="Calibri"/>
                <w:b/>
                <w:bCs/>
                <w:color w:val="1A1A1A"/>
                <w:sz w:val="18"/>
                <w:szCs w:val="18"/>
                <w:lang w:val="en-US"/>
              </w:rPr>
              <w:t>works also include</w:t>
            </w:r>
            <w:proofErr w:type="gram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its safe</w:t>
            </w:r>
            <w:proofErr w:type="gramEnd"/>
            <w:r w:rsidRPr="00EF45D0">
              <w:rPr>
                <w:rFonts w:ascii="Calibri" w:eastAsia="Times New Roman" w:hAnsi="Calibri" w:cs="Calibri"/>
                <w:b/>
                <w:bCs/>
                <w:color w:val="1A1A1A"/>
                <w:sz w:val="18"/>
                <w:szCs w:val="18"/>
                <w:lang w:val="en-US"/>
              </w:rPr>
              <w:t xml:space="preserve"> isolation, lock-out, disconnection, dismantling, removal and delivery to the LRC store. All materials and works shall comply with IEC 62109, IEC 62116 and IEC 62619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633BAC3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349AA0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DE9965B"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64081BE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4.21</w:t>
            </w:r>
          </w:p>
        </w:tc>
        <w:tc>
          <w:tcPr>
            <w:tcW w:w="1095" w:type="dxa"/>
            <w:tcBorders>
              <w:top w:val="nil"/>
              <w:left w:val="nil"/>
              <w:bottom w:val="single" w:sz="4" w:space="0" w:color="auto"/>
              <w:right w:val="single" w:sz="4" w:space="0" w:color="auto"/>
            </w:tcBorders>
            <w:vAlign w:val="center"/>
            <w:hideMark/>
          </w:tcPr>
          <w:p w14:paraId="2622CD1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SOL-4.21</w:t>
            </w:r>
          </w:p>
        </w:tc>
        <w:tc>
          <w:tcPr>
            <w:tcW w:w="2220" w:type="dxa"/>
            <w:tcBorders>
              <w:top w:val="nil"/>
              <w:left w:val="nil"/>
              <w:bottom w:val="single" w:sz="4" w:space="0" w:color="auto"/>
              <w:right w:val="single" w:sz="4" w:space="0" w:color="auto"/>
            </w:tcBorders>
            <w:vAlign w:val="center"/>
            <w:hideMark/>
          </w:tcPr>
          <w:p w14:paraId="2022242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Lithium battery 48–52 V 100 Ah (LFP with integral BMS)</w:t>
            </w:r>
          </w:p>
        </w:tc>
        <w:tc>
          <w:tcPr>
            <w:tcW w:w="751" w:type="dxa"/>
            <w:tcBorders>
              <w:top w:val="nil"/>
              <w:left w:val="nil"/>
              <w:bottom w:val="single" w:sz="4" w:space="0" w:color="auto"/>
              <w:right w:val="single" w:sz="4" w:space="0" w:color="auto"/>
            </w:tcBorders>
            <w:vAlign w:val="center"/>
            <w:hideMark/>
          </w:tcPr>
          <w:p w14:paraId="58D296C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62619 / IEC 62620 / UN 38.3</w:t>
            </w:r>
          </w:p>
        </w:tc>
        <w:tc>
          <w:tcPr>
            <w:tcW w:w="7325" w:type="dxa"/>
            <w:tcBorders>
              <w:top w:val="nil"/>
              <w:left w:val="nil"/>
              <w:bottom w:val="single" w:sz="4" w:space="0" w:color="auto"/>
              <w:right w:val="single" w:sz="4" w:space="0" w:color="auto"/>
            </w:tcBorders>
            <w:vAlign w:val="center"/>
            <w:hideMark/>
          </w:tcPr>
          <w:p w14:paraId="21EE641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48–52 V nominal 100 Ah lithium iron phosphate (LFP) battery with an integral battery management system providing cell balancing and over-voltage, under-voltage, over-current, short-circuit and over- and under-temperature protection, UN 38.3 transport certified, with a cycle life of not less than 6,000 cycles at 80% depth of discharge. The works include wall, floor or rack mounting with the manufacturer's clearances, the battery isolator and fuse or breaker sized to the manufacturer's requirement, correctly sized and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-coded interconnection cabling with crimped and insulated lugs and torque-marked terminals, the communication cable and the commissioning of the BMS-to-inverter protocol, polarity and insulation verification, a capacity and charge/discharge test recorded in the commissioning report, polarity and hazard labelling, and the handover of the warranty certificate. All materials and works shall </w:t>
            </w:r>
            <w:r w:rsidRPr="00EF45D0">
              <w:rPr>
                <w:rFonts w:ascii="Calibri" w:eastAsia="Times New Roman" w:hAnsi="Calibri" w:cs="Calibri"/>
                <w:b/>
                <w:bCs/>
                <w:color w:val="1A1A1A"/>
                <w:sz w:val="18"/>
                <w:szCs w:val="18"/>
                <w:lang w:val="en-US"/>
              </w:rPr>
              <w:lastRenderedPageBreak/>
              <w:t>comply with IEC 62619, IEC 62620 and UN 38.3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5182E1D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Component</w:t>
            </w:r>
          </w:p>
        </w:tc>
        <w:tc>
          <w:tcPr>
            <w:tcW w:w="1640" w:type="dxa"/>
            <w:tcBorders>
              <w:top w:val="nil"/>
              <w:left w:val="nil"/>
              <w:bottom w:val="single" w:sz="4" w:space="0" w:color="auto"/>
              <w:right w:val="single" w:sz="4" w:space="0" w:color="auto"/>
            </w:tcBorders>
            <w:vAlign w:val="center"/>
            <w:hideMark/>
          </w:tcPr>
          <w:p w14:paraId="251E7E8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A62D2F0"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2539DE34"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4.22</w:t>
            </w:r>
          </w:p>
        </w:tc>
        <w:tc>
          <w:tcPr>
            <w:tcW w:w="1095" w:type="dxa"/>
            <w:tcBorders>
              <w:top w:val="nil"/>
              <w:left w:val="nil"/>
              <w:bottom w:val="single" w:sz="4" w:space="0" w:color="auto"/>
              <w:right w:val="single" w:sz="4" w:space="0" w:color="auto"/>
            </w:tcBorders>
            <w:vAlign w:val="center"/>
            <w:hideMark/>
          </w:tcPr>
          <w:p w14:paraId="380E2CC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SOL-4.22</w:t>
            </w:r>
          </w:p>
        </w:tc>
        <w:tc>
          <w:tcPr>
            <w:tcW w:w="2220" w:type="dxa"/>
            <w:tcBorders>
              <w:top w:val="nil"/>
              <w:left w:val="nil"/>
              <w:bottom w:val="single" w:sz="4" w:space="0" w:color="auto"/>
              <w:right w:val="single" w:sz="4" w:space="0" w:color="auto"/>
            </w:tcBorders>
            <w:vAlign w:val="center"/>
            <w:hideMark/>
          </w:tcPr>
          <w:p w14:paraId="12D7ED5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Lithium battery 48–52 V 200 Ah (LFP with integral BMS)</w:t>
            </w:r>
          </w:p>
        </w:tc>
        <w:tc>
          <w:tcPr>
            <w:tcW w:w="751" w:type="dxa"/>
            <w:tcBorders>
              <w:top w:val="nil"/>
              <w:left w:val="nil"/>
              <w:bottom w:val="single" w:sz="4" w:space="0" w:color="auto"/>
              <w:right w:val="single" w:sz="4" w:space="0" w:color="auto"/>
            </w:tcBorders>
            <w:vAlign w:val="center"/>
            <w:hideMark/>
          </w:tcPr>
          <w:p w14:paraId="00B8D47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62619 / IEC 62620 / UN 38.3</w:t>
            </w:r>
          </w:p>
        </w:tc>
        <w:tc>
          <w:tcPr>
            <w:tcW w:w="7325" w:type="dxa"/>
            <w:tcBorders>
              <w:top w:val="nil"/>
              <w:left w:val="nil"/>
              <w:bottom w:val="single" w:sz="4" w:space="0" w:color="auto"/>
              <w:right w:val="single" w:sz="4" w:space="0" w:color="auto"/>
            </w:tcBorders>
            <w:vAlign w:val="center"/>
            <w:hideMark/>
          </w:tcPr>
          <w:p w14:paraId="4DBA782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48–52 V nominal 200 Ah lithium iron phosphate (LFP) battery with an integral battery management system providing cell balancing and over-voltage, under-voltage, over-current, short-circuit and over- and under-temperature protection, UN 38.3 transport certified, with a cycle life of not less than 6,000 cycles at 80% depth of discharge. The works include wall, floor or rack mounting with the manufacturer's clearances, the battery isolator and fuse or breaker sized to the manufacturer's requirement, correctly sized and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-coded interconnection cabling with crimped and insulated lugs and torque-marked terminals, the communication cable and the commissioning of the BMS-to-inverter protocol, polarity and insulation verification, a capacity and charge/discharge test recorded in the commissioning report, polarity and hazard labelling, and the handover of the warranty certificate. All materials and works shall comply with IEC 62619, IEC 62620 and UN 38.3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5A00AC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67C9F90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02BB91A"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4C431BC6"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4.23</w:t>
            </w:r>
          </w:p>
        </w:tc>
        <w:tc>
          <w:tcPr>
            <w:tcW w:w="1095" w:type="dxa"/>
            <w:tcBorders>
              <w:top w:val="nil"/>
              <w:left w:val="nil"/>
              <w:bottom w:val="single" w:sz="4" w:space="0" w:color="auto"/>
              <w:right w:val="single" w:sz="4" w:space="0" w:color="auto"/>
            </w:tcBorders>
            <w:vAlign w:val="center"/>
            <w:hideMark/>
          </w:tcPr>
          <w:p w14:paraId="458D6BE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SOL-4.23</w:t>
            </w:r>
          </w:p>
        </w:tc>
        <w:tc>
          <w:tcPr>
            <w:tcW w:w="2220" w:type="dxa"/>
            <w:tcBorders>
              <w:top w:val="nil"/>
              <w:left w:val="nil"/>
              <w:bottom w:val="single" w:sz="4" w:space="0" w:color="auto"/>
              <w:right w:val="single" w:sz="4" w:space="0" w:color="auto"/>
            </w:tcBorders>
            <w:vAlign w:val="center"/>
            <w:hideMark/>
          </w:tcPr>
          <w:p w14:paraId="5D72134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Lithium battery 48–52 V 300 Ah (LFP with integral BMS)</w:t>
            </w:r>
          </w:p>
        </w:tc>
        <w:tc>
          <w:tcPr>
            <w:tcW w:w="751" w:type="dxa"/>
            <w:tcBorders>
              <w:top w:val="nil"/>
              <w:left w:val="nil"/>
              <w:bottom w:val="single" w:sz="4" w:space="0" w:color="auto"/>
              <w:right w:val="single" w:sz="4" w:space="0" w:color="auto"/>
            </w:tcBorders>
            <w:vAlign w:val="center"/>
            <w:hideMark/>
          </w:tcPr>
          <w:p w14:paraId="7C5A5CC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62619 / IEC 62620 / UN 38.3</w:t>
            </w:r>
          </w:p>
        </w:tc>
        <w:tc>
          <w:tcPr>
            <w:tcW w:w="7325" w:type="dxa"/>
            <w:tcBorders>
              <w:top w:val="nil"/>
              <w:left w:val="nil"/>
              <w:bottom w:val="single" w:sz="4" w:space="0" w:color="auto"/>
              <w:right w:val="single" w:sz="4" w:space="0" w:color="auto"/>
            </w:tcBorders>
            <w:vAlign w:val="center"/>
            <w:hideMark/>
          </w:tcPr>
          <w:p w14:paraId="31A59A1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48–52 V nominal 300 Ah lithium iron phosphate (LFP) battery with an integral battery management system providing cell balancing and over-voltage, under-voltage, over-current, short-circuit and over- and under-temperature protection, UN 38.3 transport certified, with a cycle life of not less than 6,000 cycles at 80% depth of discharge. The works include wall, floor or rack mounting with the manufacturer's clearances, the battery isolator and fuse or breaker sized to the manufacturer's requirement, correctly sized and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-coded interconnection cabling with crimped and insulated lugs and torque-marked terminals, the communication cable and the commissioning of the BMS-to-inverter protocol, polarity and insulation verification, a capacity and charge/discharge test recorded in the commissioning report, polarity and hazard labelling, and the handover of the warranty certificate. All materials and works shall comply with IEC 62619, IEC 62620 and UN 38.3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3915BBA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11CBBD5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E641B68"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3868F602"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4.24</w:t>
            </w:r>
          </w:p>
        </w:tc>
        <w:tc>
          <w:tcPr>
            <w:tcW w:w="1095" w:type="dxa"/>
            <w:tcBorders>
              <w:top w:val="nil"/>
              <w:left w:val="nil"/>
              <w:bottom w:val="single" w:sz="4" w:space="0" w:color="auto"/>
              <w:right w:val="single" w:sz="4" w:space="0" w:color="auto"/>
            </w:tcBorders>
            <w:vAlign w:val="center"/>
            <w:hideMark/>
          </w:tcPr>
          <w:p w14:paraId="2DB2833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SOL-4.24</w:t>
            </w:r>
          </w:p>
        </w:tc>
        <w:tc>
          <w:tcPr>
            <w:tcW w:w="2220" w:type="dxa"/>
            <w:tcBorders>
              <w:top w:val="nil"/>
              <w:left w:val="nil"/>
              <w:bottom w:val="single" w:sz="4" w:space="0" w:color="auto"/>
              <w:right w:val="single" w:sz="4" w:space="0" w:color="auto"/>
            </w:tcBorders>
            <w:vAlign w:val="center"/>
            <w:hideMark/>
          </w:tcPr>
          <w:p w14:paraId="3460C2A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Rack-mounted lithium battery 48–52 V 100 Ah (LFP with integral BMS)</w:t>
            </w:r>
          </w:p>
        </w:tc>
        <w:tc>
          <w:tcPr>
            <w:tcW w:w="751" w:type="dxa"/>
            <w:tcBorders>
              <w:top w:val="nil"/>
              <w:left w:val="nil"/>
              <w:bottom w:val="single" w:sz="4" w:space="0" w:color="auto"/>
              <w:right w:val="single" w:sz="4" w:space="0" w:color="auto"/>
            </w:tcBorders>
            <w:vAlign w:val="center"/>
            <w:hideMark/>
          </w:tcPr>
          <w:p w14:paraId="7F193DB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62619 / UN 38.3</w:t>
            </w:r>
          </w:p>
        </w:tc>
        <w:tc>
          <w:tcPr>
            <w:tcW w:w="7325" w:type="dxa"/>
            <w:tcBorders>
              <w:top w:val="nil"/>
              <w:left w:val="nil"/>
              <w:bottom w:val="single" w:sz="4" w:space="0" w:color="auto"/>
              <w:right w:val="single" w:sz="4" w:space="0" w:color="auto"/>
            </w:tcBorders>
            <w:vAlign w:val="center"/>
            <w:hideMark/>
          </w:tcPr>
          <w:p w14:paraId="066076C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configure, test and commission a rack-mounted 48–52 V nominal 100 Ah lithium iron phosphate (LFP) battery module with an integral battery management system, sized to a standard 19-inch equipment rack, complete with front-panel status indication and an isolating breaker. The works include the supply and installation of a manufacturer-approved 19-inch battery racking system (powder-coated steel rack or cabinet with adjustable rails, cable management, ventilation clearances, earthing and bonding, and floor or wall anchoring with anti-tip restraint), insertion and securing in the rack, the parallel interconnection busbars or cables with crimped lugs and torque marking, the setting of the module address and the commissioning of the parallel BMS communication chain, the master-module and inverter communication link, polarity and insulation verification, a recorded capacity test, labelling, and the handover of the warranty certificate. All materials and works shall comply with IEC 62619 and UN 38.3 (latest editions). Measured per battery module.</w:t>
            </w:r>
          </w:p>
        </w:tc>
        <w:tc>
          <w:tcPr>
            <w:tcW w:w="0" w:type="auto"/>
            <w:tcBorders>
              <w:top w:val="nil"/>
              <w:left w:val="nil"/>
              <w:bottom w:val="single" w:sz="4" w:space="0" w:color="auto"/>
              <w:right w:val="single" w:sz="4" w:space="0" w:color="auto"/>
            </w:tcBorders>
            <w:vAlign w:val="center"/>
            <w:hideMark/>
          </w:tcPr>
          <w:p w14:paraId="3DB9BB9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195E36A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D6B9425" w14:textId="77777777" w:rsidTr="00EF45D0">
        <w:trPr>
          <w:trHeight w:val="2900"/>
        </w:trPr>
        <w:tc>
          <w:tcPr>
            <w:tcW w:w="1064" w:type="dxa"/>
            <w:tcBorders>
              <w:top w:val="nil"/>
              <w:left w:val="single" w:sz="4" w:space="0" w:color="auto"/>
              <w:bottom w:val="single" w:sz="4" w:space="0" w:color="auto"/>
              <w:right w:val="single" w:sz="4" w:space="0" w:color="auto"/>
            </w:tcBorders>
            <w:noWrap/>
            <w:vAlign w:val="center"/>
            <w:hideMark/>
          </w:tcPr>
          <w:p w14:paraId="717C4416"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4.25</w:t>
            </w:r>
          </w:p>
        </w:tc>
        <w:tc>
          <w:tcPr>
            <w:tcW w:w="1095" w:type="dxa"/>
            <w:tcBorders>
              <w:top w:val="nil"/>
              <w:left w:val="nil"/>
              <w:bottom w:val="single" w:sz="4" w:space="0" w:color="auto"/>
              <w:right w:val="single" w:sz="4" w:space="0" w:color="auto"/>
            </w:tcBorders>
            <w:vAlign w:val="center"/>
            <w:hideMark/>
          </w:tcPr>
          <w:p w14:paraId="474D01F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SOL-4.25</w:t>
            </w:r>
          </w:p>
        </w:tc>
        <w:tc>
          <w:tcPr>
            <w:tcW w:w="2220" w:type="dxa"/>
            <w:tcBorders>
              <w:top w:val="nil"/>
              <w:left w:val="nil"/>
              <w:bottom w:val="single" w:sz="4" w:space="0" w:color="auto"/>
              <w:right w:val="single" w:sz="4" w:space="0" w:color="auto"/>
            </w:tcBorders>
            <w:vAlign w:val="center"/>
            <w:hideMark/>
          </w:tcPr>
          <w:p w14:paraId="70524CC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HIGH-VOLTAGE lithium battery module (LFP, stackable, &gt;200 V DC </w:t>
            </w:r>
            <w:proofErr w:type="gramStart"/>
            <w:r w:rsidRPr="00EF45D0">
              <w:rPr>
                <w:rFonts w:ascii="Calibri" w:eastAsia="Times New Roman" w:hAnsi="Calibri" w:cs="Calibri"/>
                <w:b/>
                <w:bCs/>
                <w:color w:val="1A1A1A"/>
                <w:sz w:val="18"/>
                <w:szCs w:val="18"/>
                <w:lang w:val="en-US"/>
              </w:rPr>
              <w:t>nominal) —</w:t>
            </w:r>
            <w:proofErr w:type="gramEnd"/>
            <w:r w:rsidRPr="00EF45D0">
              <w:rPr>
                <w:rFonts w:ascii="Calibri" w:eastAsia="Times New Roman" w:hAnsi="Calibri" w:cs="Calibri"/>
                <w:b/>
                <w:bCs/>
                <w:color w:val="1A1A1A"/>
                <w:sz w:val="18"/>
                <w:szCs w:val="18"/>
                <w:lang w:val="en-US"/>
              </w:rPr>
              <w:t xml:space="preserve"> per kWh</w:t>
            </w:r>
          </w:p>
        </w:tc>
        <w:tc>
          <w:tcPr>
            <w:tcW w:w="751" w:type="dxa"/>
            <w:tcBorders>
              <w:top w:val="nil"/>
              <w:left w:val="nil"/>
              <w:bottom w:val="single" w:sz="4" w:space="0" w:color="auto"/>
              <w:right w:val="single" w:sz="4" w:space="0" w:color="auto"/>
            </w:tcBorders>
            <w:vAlign w:val="center"/>
            <w:hideMark/>
          </w:tcPr>
          <w:p w14:paraId="20596B6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62619 / IEC 62620 / UN 38.3</w:t>
            </w:r>
          </w:p>
        </w:tc>
        <w:tc>
          <w:tcPr>
            <w:tcW w:w="7325" w:type="dxa"/>
            <w:tcBorders>
              <w:top w:val="nil"/>
              <w:left w:val="nil"/>
              <w:bottom w:val="single" w:sz="4" w:space="0" w:color="auto"/>
              <w:right w:val="single" w:sz="4" w:space="0" w:color="auto"/>
            </w:tcBorders>
            <w:vAlign w:val="center"/>
            <w:hideMark/>
          </w:tcPr>
          <w:p w14:paraId="21793B7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configure, test and commission a high-voltage stackable lithium iron phosphate (LFP) battery module forming part of a high-voltage battery stack of not less than 200 V DC nominal, with an integral module management board, cell balancing and full protection against over-voltage, under-voltage, over-current, short circuit and temperature excursion, UN 38.3 transport certified, with a cycle life of not less than 6,000 cycles at 80% depth of discharge. The works include the supply and installation of a manufacturer-approved battery racking system (stacking frame or rack with base plinth, powder-coated steel, earthing and bonding, cable management, ventilation clearances, and floor or wall anchoring with anti-tip and seismic restraint), stacking and mechanical securing to the manufacturer's base unit with all inter-module power and communication connectors, high-voltage rated interconnection with insulated and shrouded terminations, the commissioning of the stack addressing and of the BMS-to-inverter communication protocol, insulation-resistance and polarity verification at stack voltage, a recorded capacity and charge/discharge test, high-voltage hazard labelling in Arabic and English, and the handover of the warranty certificate. All materials and works shall comply with IEC 62619, IEC 62620 and UN 38.3 (latest editions). Measured per kilowatt-hour of nominal usable capacity installed. compatible with provided HV inverter</w:t>
            </w:r>
          </w:p>
        </w:tc>
        <w:tc>
          <w:tcPr>
            <w:tcW w:w="0" w:type="auto"/>
            <w:tcBorders>
              <w:top w:val="nil"/>
              <w:left w:val="nil"/>
              <w:bottom w:val="single" w:sz="4" w:space="0" w:color="auto"/>
              <w:right w:val="single" w:sz="4" w:space="0" w:color="auto"/>
            </w:tcBorders>
            <w:vAlign w:val="center"/>
            <w:hideMark/>
          </w:tcPr>
          <w:p w14:paraId="42EBD65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6C89CC3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kWh</w:t>
            </w:r>
          </w:p>
        </w:tc>
      </w:tr>
      <w:tr w:rsidR="00EF45D0" w:rsidRPr="00EF45D0" w14:paraId="39CEF7E8" w14:textId="77777777" w:rsidTr="00EF45D0">
        <w:trPr>
          <w:trHeight w:val="2320"/>
        </w:trPr>
        <w:tc>
          <w:tcPr>
            <w:tcW w:w="1064" w:type="dxa"/>
            <w:tcBorders>
              <w:top w:val="nil"/>
              <w:left w:val="single" w:sz="4" w:space="0" w:color="auto"/>
              <w:bottom w:val="single" w:sz="4" w:space="0" w:color="auto"/>
              <w:right w:val="single" w:sz="4" w:space="0" w:color="auto"/>
            </w:tcBorders>
            <w:noWrap/>
            <w:vAlign w:val="center"/>
            <w:hideMark/>
          </w:tcPr>
          <w:p w14:paraId="231F448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4.26</w:t>
            </w:r>
          </w:p>
        </w:tc>
        <w:tc>
          <w:tcPr>
            <w:tcW w:w="1095" w:type="dxa"/>
            <w:tcBorders>
              <w:top w:val="nil"/>
              <w:left w:val="nil"/>
              <w:bottom w:val="single" w:sz="4" w:space="0" w:color="auto"/>
              <w:right w:val="single" w:sz="4" w:space="0" w:color="auto"/>
            </w:tcBorders>
            <w:vAlign w:val="center"/>
            <w:hideMark/>
          </w:tcPr>
          <w:p w14:paraId="0195D1D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SOL-4.26</w:t>
            </w:r>
          </w:p>
        </w:tc>
        <w:tc>
          <w:tcPr>
            <w:tcW w:w="2220" w:type="dxa"/>
            <w:tcBorders>
              <w:top w:val="nil"/>
              <w:left w:val="nil"/>
              <w:bottom w:val="single" w:sz="4" w:space="0" w:color="auto"/>
              <w:right w:val="single" w:sz="4" w:space="0" w:color="auto"/>
            </w:tcBorders>
            <w:vAlign w:val="center"/>
            <w:hideMark/>
          </w:tcPr>
          <w:p w14:paraId="6B9F8E7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HIGH-VOLTAGE battery base / master control unit with high-voltage box</w:t>
            </w:r>
          </w:p>
        </w:tc>
        <w:tc>
          <w:tcPr>
            <w:tcW w:w="751" w:type="dxa"/>
            <w:tcBorders>
              <w:top w:val="nil"/>
              <w:left w:val="nil"/>
              <w:bottom w:val="single" w:sz="4" w:space="0" w:color="auto"/>
              <w:right w:val="single" w:sz="4" w:space="0" w:color="auto"/>
            </w:tcBorders>
            <w:vAlign w:val="center"/>
            <w:hideMark/>
          </w:tcPr>
          <w:p w14:paraId="6329BDB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62619 / IEC 62477-1</w:t>
            </w:r>
          </w:p>
        </w:tc>
        <w:tc>
          <w:tcPr>
            <w:tcW w:w="7325" w:type="dxa"/>
            <w:tcBorders>
              <w:top w:val="nil"/>
              <w:left w:val="nil"/>
              <w:bottom w:val="single" w:sz="4" w:space="0" w:color="auto"/>
              <w:right w:val="single" w:sz="4" w:space="0" w:color="auto"/>
            </w:tcBorders>
            <w:vAlign w:val="center"/>
            <w:hideMark/>
          </w:tcPr>
          <w:p w14:paraId="535F909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the base or master control unit of a high-voltage battery stack, incorporating the stack management system, the high-voltage disconnect and pre-charge circuit, the main DC fuse and contactor, insulation monitoring, the inverter communication interface and the stack status indication. The works include the supply and installation of the manufacturer-approved racking system for the complete stack (frame or cabinet with base, powder-coated steel, earthing and bonding, cable management, ventilation clearances and anchoring), the floor-standing or wall base with seismic and anti-tip restraint, the high-voltage DC cabling to the inverter with shrouded and rated connectors, the earthing and bonding of the enclosure, the configuration of the stack parameters and the inverter communication protocol, insulation and functional testing at </w:t>
            </w:r>
            <w:r w:rsidRPr="00EF45D0">
              <w:rPr>
                <w:rFonts w:ascii="Calibri" w:eastAsia="Times New Roman" w:hAnsi="Calibri" w:cs="Calibri"/>
                <w:b/>
                <w:bCs/>
                <w:color w:val="1A1A1A"/>
                <w:sz w:val="18"/>
                <w:szCs w:val="18"/>
                <w:lang w:val="en-US"/>
              </w:rPr>
              <w:lastRenderedPageBreak/>
              <w:t>stack voltage, emergency-shutdown provision, high-voltage hazard labelling, and the handover of the commissioning record. All materials and works shall comply with IEC 62619 and IEC 62477-1 (latest editions). Measured per stack.</w:t>
            </w:r>
          </w:p>
        </w:tc>
        <w:tc>
          <w:tcPr>
            <w:tcW w:w="0" w:type="auto"/>
            <w:tcBorders>
              <w:top w:val="nil"/>
              <w:left w:val="nil"/>
              <w:bottom w:val="single" w:sz="4" w:space="0" w:color="auto"/>
              <w:right w:val="single" w:sz="4" w:space="0" w:color="auto"/>
            </w:tcBorders>
            <w:vAlign w:val="center"/>
            <w:hideMark/>
          </w:tcPr>
          <w:p w14:paraId="143B91E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Component</w:t>
            </w:r>
          </w:p>
        </w:tc>
        <w:tc>
          <w:tcPr>
            <w:tcW w:w="1640" w:type="dxa"/>
            <w:tcBorders>
              <w:top w:val="nil"/>
              <w:left w:val="nil"/>
              <w:bottom w:val="single" w:sz="4" w:space="0" w:color="auto"/>
              <w:right w:val="single" w:sz="4" w:space="0" w:color="auto"/>
            </w:tcBorders>
            <w:vAlign w:val="center"/>
            <w:hideMark/>
          </w:tcPr>
          <w:p w14:paraId="4C5A287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9C94405" w14:textId="77777777" w:rsidTr="00EF45D0">
        <w:trPr>
          <w:trHeight w:val="290"/>
        </w:trPr>
        <w:tc>
          <w:tcPr>
            <w:tcW w:w="1064" w:type="dxa"/>
            <w:tcBorders>
              <w:top w:val="nil"/>
              <w:left w:val="single" w:sz="4" w:space="0" w:color="auto"/>
              <w:bottom w:val="single" w:sz="4" w:space="0" w:color="auto"/>
              <w:right w:val="single" w:sz="4" w:space="0" w:color="auto"/>
            </w:tcBorders>
            <w:shd w:val="clear" w:color="FF9900" w:fill="B8860B"/>
            <w:noWrap/>
            <w:vAlign w:val="center"/>
            <w:hideMark/>
          </w:tcPr>
          <w:p w14:paraId="54094C3B"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 </w:t>
            </w:r>
          </w:p>
        </w:tc>
        <w:tc>
          <w:tcPr>
            <w:tcW w:w="14416" w:type="dxa"/>
            <w:gridSpan w:val="6"/>
            <w:tcBorders>
              <w:top w:val="single" w:sz="4" w:space="0" w:color="auto"/>
              <w:left w:val="nil"/>
              <w:bottom w:val="single" w:sz="4" w:space="0" w:color="auto"/>
              <w:right w:val="single" w:sz="4" w:space="0" w:color="auto"/>
            </w:tcBorders>
            <w:shd w:val="clear" w:color="FF9900" w:fill="B8860B"/>
            <w:noWrap/>
            <w:vAlign w:val="center"/>
            <w:hideMark/>
          </w:tcPr>
          <w:p w14:paraId="03BE622E"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SOL-5   ELECTRICAL WORKS, CONTAINMENT, PROTECTION &amp; DISTRIBUTION</w:t>
            </w:r>
          </w:p>
        </w:tc>
      </w:tr>
      <w:tr w:rsidR="00EF45D0" w:rsidRPr="00EF45D0" w14:paraId="395FBB67"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79434E54"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5.1</w:t>
            </w:r>
          </w:p>
        </w:tc>
        <w:tc>
          <w:tcPr>
            <w:tcW w:w="1095" w:type="dxa"/>
            <w:tcBorders>
              <w:top w:val="nil"/>
              <w:left w:val="nil"/>
              <w:bottom w:val="single" w:sz="4" w:space="0" w:color="auto"/>
              <w:right w:val="single" w:sz="4" w:space="0" w:color="auto"/>
            </w:tcBorders>
            <w:vAlign w:val="center"/>
            <w:hideMark/>
          </w:tcPr>
          <w:p w14:paraId="2620D68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SOL-5.01</w:t>
            </w:r>
          </w:p>
        </w:tc>
        <w:tc>
          <w:tcPr>
            <w:tcW w:w="2220" w:type="dxa"/>
            <w:tcBorders>
              <w:top w:val="nil"/>
              <w:left w:val="nil"/>
              <w:bottom w:val="single" w:sz="4" w:space="0" w:color="auto"/>
              <w:right w:val="single" w:sz="4" w:space="0" w:color="auto"/>
            </w:tcBorders>
            <w:vAlign w:val="center"/>
            <w:hideMark/>
          </w:tcPr>
          <w:p w14:paraId="54D346D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DC combiner box (IP54/IP65, fused, with string monitoring provision)</w:t>
            </w:r>
          </w:p>
        </w:tc>
        <w:tc>
          <w:tcPr>
            <w:tcW w:w="751" w:type="dxa"/>
            <w:tcBorders>
              <w:top w:val="nil"/>
              <w:left w:val="nil"/>
              <w:bottom w:val="single" w:sz="4" w:space="0" w:color="auto"/>
              <w:right w:val="single" w:sz="4" w:space="0" w:color="auto"/>
            </w:tcBorders>
            <w:vAlign w:val="center"/>
            <w:hideMark/>
          </w:tcPr>
          <w:p w14:paraId="4852B19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61439-2 / IEC 62548</w:t>
            </w:r>
          </w:p>
        </w:tc>
        <w:tc>
          <w:tcPr>
            <w:tcW w:w="7325" w:type="dxa"/>
            <w:tcBorders>
              <w:top w:val="nil"/>
              <w:left w:val="nil"/>
              <w:bottom w:val="single" w:sz="4" w:space="0" w:color="auto"/>
              <w:right w:val="single" w:sz="4" w:space="0" w:color="auto"/>
            </w:tcBorders>
            <w:vAlign w:val="center"/>
            <w:hideMark/>
          </w:tcPr>
          <w:p w14:paraId="2773491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wire, test and hand over a DC string combiner box in a weatherproof enclosure of not less than IP54 (IP65 where exposed), UV-</w:t>
            </w:r>
            <w:proofErr w:type="spellStart"/>
            <w:r w:rsidRPr="00EF45D0">
              <w:rPr>
                <w:rFonts w:ascii="Calibri" w:eastAsia="Times New Roman" w:hAnsi="Calibri" w:cs="Calibri"/>
                <w:b/>
                <w:bCs/>
                <w:color w:val="1A1A1A"/>
                <w:sz w:val="18"/>
                <w:szCs w:val="18"/>
                <w:lang w:val="en-US"/>
              </w:rPr>
              <w:t>stabilised</w:t>
            </w:r>
            <w:proofErr w:type="spellEnd"/>
            <w:r w:rsidRPr="00EF45D0">
              <w:rPr>
                <w:rFonts w:ascii="Calibri" w:eastAsia="Times New Roman" w:hAnsi="Calibri" w:cs="Calibri"/>
                <w:b/>
                <w:bCs/>
                <w:color w:val="1A1A1A"/>
                <w:sz w:val="18"/>
                <w:szCs w:val="18"/>
                <w:lang w:val="en-US"/>
              </w:rPr>
              <w:t xml:space="preserve"> and lockable, complete with the number of string ways required by the array. The works include </w:t>
            </w:r>
            <w:proofErr w:type="spellStart"/>
            <w:r w:rsidRPr="00EF45D0">
              <w:rPr>
                <w:rFonts w:ascii="Calibri" w:eastAsia="Times New Roman" w:hAnsi="Calibri" w:cs="Calibri"/>
                <w:b/>
                <w:bCs/>
                <w:color w:val="1A1A1A"/>
                <w:sz w:val="18"/>
                <w:szCs w:val="18"/>
                <w:lang w:val="en-US"/>
              </w:rPr>
              <w:t>gPV</w:t>
            </w:r>
            <w:proofErr w:type="spellEnd"/>
            <w:r w:rsidRPr="00EF45D0">
              <w:rPr>
                <w:rFonts w:ascii="Calibri" w:eastAsia="Times New Roman" w:hAnsi="Calibri" w:cs="Calibri"/>
                <w:b/>
                <w:bCs/>
                <w:color w:val="1A1A1A"/>
                <w:sz w:val="18"/>
                <w:szCs w:val="18"/>
                <w:lang w:val="en-US"/>
              </w:rPr>
              <w:t xml:space="preserve"> string fuses and holders in both the positive and the negative poles rated to the module reverse-current specification, a load-break DC isolator on the outgoing combined circuit, a Type 2 DC surge protective device with a status indicator referenced to the array earth, busbars and terminals rated to the array short-circuit current, provision for string current monitoring, all cable glands, internal wiring with ferruled terminations, an internal wiring diagram fixed inside the lid, string identification and polarity labels, arc-flash and 'live DC after isolation of AC' warning labelling, the earthing and bonding of the enclosure and gland plate, and polarity, insulation and functional testing. All materials and works shall comply with IEC 61439-2 and IEC 62548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CC6E3E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521B66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5A073F8"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28A52F6B"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5.2</w:t>
            </w:r>
          </w:p>
        </w:tc>
        <w:tc>
          <w:tcPr>
            <w:tcW w:w="1095" w:type="dxa"/>
            <w:tcBorders>
              <w:top w:val="nil"/>
              <w:left w:val="nil"/>
              <w:bottom w:val="single" w:sz="4" w:space="0" w:color="auto"/>
              <w:right w:val="single" w:sz="4" w:space="0" w:color="auto"/>
            </w:tcBorders>
            <w:vAlign w:val="center"/>
            <w:hideMark/>
          </w:tcPr>
          <w:p w14:paraId="6418DCE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SOL-5.02</w:t>
            </w:r>
          </w:p>
        </w:tc>
        <w:tc>
          <w:tcPr>
            <w:tcW w:w="2220" w:type="dxa"/>
            <w:tcBorders>
              <w:top w:val="nil"/>
              <w:left w:val="nil"/>
              <w:bottom w:val="single" w:sz="4" w:space="0" w:color="auto"/>
              <w:right w:val="single" w:sz="4" w:space="0" w:color="auto"/>
            </w:tcBorders>
            <w:vAlign w:val="center"/>
            <w:hideMark/>
          </w:tcPr>
          <w:p w14:paraId="28DFA39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AC/DC protection enclosure with surge protective devices (SPDs)</w:t>
            </w:r>
          </w:p>
        </w:tc>
        <w:tc>
          <w:tcPr>
            <w:tcW w:w="751" w:type="dxa"/>
            <w:tcBorders>
              <w:top w:val="nil"/>
              <w:left w:val="nil"/>
              <w:bottom w:val="single" w:sz="4" w:space="0" w:color="auto"/>
              <w:right w:val="single" w:sz="4" w:space="0" w:color="auto"/>
            </w:tcBorders>
            <w:vAlign w:val="center"/>
            <w:hideMark/>
          </w:tcPr>
          <w:p w14:paraId="2693ECF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61643-11 / IEC 61643-31 / IEC 61439-2</w:t>
            </w:r>
          </w:p>
        </w:tc>
        <w:tc>
          <w:tcPr>
            <w:tcW w:w="7325" w:type="dxa"/>
            <w:tcBorders>
              <w:top w:val="nil"/>
              <w:left w:val="nil"/>
              <w:bottom w:val="single" w:sz="4" w:space="0" w:color="auto"/>
              <w:right w:val="single" w:sz="4" w:space="0" w:color="auto"/>
            </w:tcBorders>
            <w:vAlign w:val="center"/>
            <w:hideMark/>
          </w:tcPr>
          <w:p w14:paraId="13F6850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wire, test and hand over a combined AC/DC protection enclosure of not less than IP54, lockable and UV-</w:t>
            </w:r>
            <w:proofErr w:type="spellStart"/>
            <w:r w:rsidRPr="00EF45D0">
              <w:rPr>
                <w:rFonts w:ascii="Calibri" w:eastAsia="Times New Roman" w:hAnsi="Calibri" w:cs="Calibri"/>
                <w:b/>
                <w:bCs/>
                <w:color w:val="1A1A1A"/>
                <w:sz w:val="18"/>
                <w:szCs w:val="18"/>
                <w:lang w:val="en-US"/>
              </w:rPr>
              <w:t>stabilised</w:t>
            </w:r>
            <w:proofErr w:type="spellEnd"/>
            <w:r w:rsidRPr="00EF45D0">
              <w:rPr>
                <w:rFonts w:ascii="Calibri" w:eastAsia="Times New Roman" w:hAnsi="Calibri" w:cs="Calibri"/>
                <w:b/>
                <w:bCs/>
                <w:color w:val="1A1A1A"/>
                <w:sz w:val="18"/>
                <w:szCs w:val="18"/>
                <w:lang w:val="en-US"/>
              </w:rPr>
              <w:t xml:space="preserve">, housing the surge and overcurrent protection for the solar installation. The works include a Type 2 (or Type 1+2 where a lightning protection system is present) AC surge protective device on the incoming and outgoing AC circuits and a Type 2 DC surge protective device on the array circuits, each with a visual status indicator and a backup fuse, AC miniature circuit breakers or </w:t>
            </w:r>
            <w:proofErr w:type="spellStart"/>
            <w:r w:rsidRPr="00EF45D0">
              <w:rPr>
                <w:rFonts w:ascii="Calibri" w:eastAsia="Times New Roman" w:hAnsi="Calibri" w:cs="Calibri"/>
                <w:b/>
                <w:bCs/>
                <w:color w:val="1A1A1A"/>
                <w:sz w:val="18"/>
                <w:szCs w:val="18"/>
                <w:lang w:val="en-US"/>
              </w:rPr>
              <w:t>moulded</w:t>
            </w:r>
            <w:proofErr w:type="spellEnd"/>
            <w:r w:rsidRPr="00EF45D0">
              <w:rPr>
                <w:rFonts w:ascii="Calibri" w:eastAsia="Times New Roman" w:hAnsi="Calibri" w:cs="Calibri"/>
                <w:b/>
                <w:bCs/>
                <w:color w:val="1A1A1A"/>
                <w:sz w:val="18"/>
                <w:szCs w:val="18"/>
                <w:lang w:val="en-US"/>
              </w:rPr>
              <w:t>-case breakers and DC isolators as required, earth and neutral bars, short and direct earthing conductors to the main earth bar with the connecting leads kept to the minimum practicable length, all glands and internal wiring with ferruled terminations, a wiring diagram fixed inside the lid, circuit labelling and hazard warnings, the earthing and bonding of the enclosure, and functional and insulation testing. All materials and works shall comply with IEC 61643-11, IEC 61643-31 and IEC 61439-2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735AAB2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7864947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5FD2F22"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378DC9BC"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5.3</w:t>
            </w:r>
          </w:p>
        </w:tc>
        <w:tc>
          <w:tcPr>
            <w:tcW w:w="1095" w:type="dxa"/>
            <w:tcBorders>
              <w:top w:val="nil"/>
              <w:left w:val="nil"/>
              <w:bottom w:val="single" w:sz="4" w:space="0" w:color="auto"/>
              <w:right w:val="single" w:sz="4" w:space="0" w:color="auto"/>
            </w:tcBorders>
            <w:vAlign w:val="center"/>
            <w:hideMark/>
          </w:tcPr>
          <w:p w14:paraId="5581069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SOL-5.03</w:t>
            </w:r>
          </w:p>
        </w:tc>
        <w:tc>
          <w:tcPr>
            <w:tcW w:w="2220" w:type="dxa"/>
            <w:tcBorders>
              <w:top w:val="nil"/>
              <w:left w:val="nil"/>
              <w:bottom w:val="single" w:sz="4" w:space="0" w:color="auto"/>
              <w:right w:val="single" w:sz="4" w:space="0" w:color="auto"/>
            </w:tcBorders>
            <w:vAlign w:val="center"/>
            <w:hideMark/>
          </w:tcPr>
          <w:p w14:paraId="51E5B74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Inverter protection enclosure (IP54/</w:t>
            </w:r>
            <w:proofErr w:type="gramStart"/>
            <w:r w:rsidRPr="00EF45D0">
              <w:rPr>
                <w:rFonts w:ascii="Calibri" w:eastAsia="Times New Roman" w:hAnsi="Calibri" w:cs="Calibri"/>
                <w:b/>
                <w:bCs/>
                <w:color w:val="1A1A1A"/>
                <w:sz w:val="18"/>
                <w:szCs w:val="18"/>
                <w:lang w:val="en-US"/>
              </w:rPr>
              <w:t>IP65) —</w:t>
            </w:r>
            <w:proofErr w:type="gramEnd"/>
            <w:r w:rsidRPr="00EF45D0">
              <w:rPr>
                <w:rFonts w:ascii="Calibri" w:eastAsia="Times New Roman" w:hAnsi="Calibri" w:cs="Calibri"/>
                <w:b/>
                <w:bCs/>
                <w:color w:val="1A1A1A"/>
                <w:sz w:val="18"/>
                <w:szCs w:val="18"/>
                <w:lang w:val="en-US"/>
              </w:rPr>
              <w:t xml:space="preserve"> AC and DC isolation local to the inverter</w:t>
            </w:r>
          </w:p>
        </w:tc>
        <w:tc>
          <w:tcPr>
            <w:tcW w:w="751" w:type="dxa"/>
            <w:tcBorders>
              <w:top w:val="nil"/>
              <w:left w:val="nil"/>
              <w:bottom w:val="single" w:sz="4" w:space="0" w:color="auto"/>
              <w:right w:val="single" w:sz="4" w:space="0" w:color="auto"/>
            </w:tcBorders>
            <w:vAlign w:val="center"/>
            <w:hideMark/>
          </w:tcPr>
          <w:p w14:paraId="74B4E70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61439-2</w:t>
            </w:r>
          </w:p>
        </w:tc>
        <w:tc>
          <w:tcPr>
            <w:tcW w:w="7325" w:type="dxa"/>
            <w:tcBorders>
              <w:top w:val="nil"/>
              <w:left w:val="nil"/>
              <w:bottom w:val="single" w:sz="4" w:space="0" w:color="auto"/>
              <w:right w:val="single" w:sz="4" w:space="0" w:color="auto"/>
            </w:tcBorders>
            <w:vAlign w:val="center"/>
            <w:hideMark/>
          </w:tcPr>
          <w:p w14:paraId="5B0FAEE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wire, test and hand over a protection enclosure local to the inverter, of not less than IP54 (IP65 where outdoors), lockable and UV-</w:t>
            </w:r>
            <w:proofErr w:type="spellStart"/>
            <w:r w:rsidRPr="00EF45D0">
              <w:rPr>
                <w:rFonts w:ascii="Calibri" w:eastAsia="Times New Roman" w:hAnsi="Calibri" w:cs="Calibri"/>
                <w:b/>
                <w:bCs/>
                <w:color w:val="1A1A1A"/>
                <w:sz w:val="18"/>
                <w:szCs w:val="18"/>
                <w:lang w:val="en-US"/>
              </w:rPr>
              <w:t>stabilised</w:t>
            </w:r>
            <w:proofErr w:type="spellEnd"/>
            <w:r w:rsidRPr="00EF45D0">
              <w:rPr>
                <w:rFonts w:ascii="Calibri" w:eastAsia="Times New Roman" w:hAnsi="Calibri" w:cs="Calibri"/>
                <w:b/>
                <w:bCs/>
                <w:color w:val="1A1A1A"/>
                <w:sz w:val="18"/>
                <w:szCs w:val="18"/>
                <w:lang w:val="en-US"/>
              </w:rPr>
              <w:t>, containing the lockable DC isolator and the lockable AC isolator required to make the inverter safe for maintenance, together with the inverter output circuit breaker, blocking diodes and surge protective devices where required, all glands, internal wiring with ferruled terminations, earth bar and bonding, a wiring diagram inside the lid, 'isolate both AC and DC' warning labelling, and functional testing including the proving of isolation. All materials and works shall comply with IEC 61439-2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3B629D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7E6FE6F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0E7E2481" w14:textId="77777777" w:rsidTr="00EF45D0">
        <w:trPr>
          <w:trHeight w:val="2320"/>
        </w:trPr>
        <w:tc>
          <w:tcPr>
            <w:tcW w:w="1064" w:type="dxa"/>
            <w:tcBorders>
              <w:top w:val="nil"/>
              <w:left w:val="single" w:sz="4" w:space="0" w:color="auto"/>
              <w:bottom w:val="single" w:sz="4" w:space="0" w:color="auto"/>
              <w:right w:val="single" w:sz="4" w:space="0" w:color="auto"/>
            </w:tcBorders>
            <w:noWrap/>
            <w:vAlign w:val="center"/>
            <w:hideMark/>
          </w:tcPr>
          <w:p w14:paraId="7D06003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5.4</w:t>
            </w:r>
          </w:p>
        </w:tc>
        <w:tc>
          <w:tcPr>
            <w:tcW w:w="1095" w:type="dxa"/>
            <w:tcBorders>
              <w:top w:val="nil"/>
              <w:left w:val="nil"/>
              <w:bottom w:val="single" w:sz="4" w:space="0" w:color="auto"/>
              <w:right w:val="single" w:sz="4" w:space="0" w:color="auto"/>
            </w:tcBorders>
            <w:vAlign w:val="center"/>
            <w:hideMark/>
          </w:tcPr>
          <w:p w14:paraId="6A44430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SOL-5.04</w:t>
            </w:r>
          </w:p>
        </w:tc>
        <w:tc>
          <w:tcPr>
            <w:tcW w:w="2220" w:type="dxa"/>
            <w:tcBorders>
              <w:top w:val="nil"/>
              <w:left w:val="nil"/>
              <w:bottom w:val="single" w:sz="4" w:space="0" w:color="auto"/>
              <w:right w:val="single" w:sz="4" w:space="0" w:color="auto"/>
            </w:tcBorders>
            <w:vAlign w:val="center"/>
            <w:hideMark/>
          </w:tcPr>
          <w:p w14:paraId="57CB809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Monitoring, control &amp; remote data-logging — complete per system</w:t>
            </w:r>
          </w:p>
        </w:tc>
        <w:tc>
          <w:tcPr>
            <w:tcW w:w="751" w:type="dxa"/>
            <w:tcBorders>
              <w:top w:val="nil"/>
              <w:left w:val="nil"/>
              <w:bottom w:val="single" w:sz="4" w:space="0" w:color="auto"/>
              <w:right w:val="single" w:sz="4" w:space="0" w:color="auto"/>
            </w:tcBorders>
            <w:vAlign w:val="center"/>
            <w:hideMark/>
          </w:tcPr>
          <w:p w14:paraId="350FF02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61724-1</w:t>
            </w:r>
          </w:p>
        </w:tc>
        <w:tc>
          <w:tcPr>
            <w:tcW w:w="7325" w:type="dxa"/>
            <w:tcBorders>
              <w:top w:val="nil"/>
              <w:left w:val="nil"/>
              <w:bottom w:val="single" w:sz="4" w:space="0" w:color="auto"/>
              <w:right w:val="single" w:sz="4" w:space="0" w:color="auto"/>
            </w:tcBorders>
            <w:vAlign w:val="center"/>
            <w:hideMark/>
          </w:tcPr>
          <w:p w14:paraId="3F7DBC5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configure, test and hand over a local monitoring and control panel for a solar installation, comprising the data logger or communication gateway, the irradiance and module and ambient temperature sensors where required, current and voltage transducers or an energy meter on the AC and DC sides, the inverter and battery communication interfaces, a local display of generation, consumption, battery state of charge and alarm status, the configuration of alarm set points and the recording interval, all sensor and communication cabling, glands and enclosure, and the demonstration of the panel to LRC staff. All materials and works shall comply with IEC 61724-1 (latest editions). Measured per panel, complete and serviceable. The item covers the local monitoring panel and its sensors AND the remote platform alarm rules for inverter fault, communication loss, low state of charge and abnormal generation, logging at intervals not exceeding 15 minutes with not less than 12 months of retained history and CSV export, remote access credentials issued to LRC, a written guide for LRC staff, and the first 12 months of platform and data subscription.</w:t>
            </w:r>
          </w:p>
        </w:tc>
        <w:tc>
          <w:tcPr>
            <w:tcW w:w="0" w:type="auto"/>
            <w:tcBorders>
              <w:top w:val="nil"/>
              <w:left w:val="nil"/>
              <w:bottom w:val="single" w:sz="4" w:space="0" w:color="auto"/>
              <w:right w:val="single" w:sz="4" w:space="0" w:color="auto"/>
            </w:tcBorders>
            <w:vAlign w:val="center"/>
            <w:hideMark/>
          </w:tcPr>
          <w:p w14:paraId="55AF7F8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8BCCFD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6A1A229"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184B2196"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5.5</w:t>
            </w:r>
          </w:p>
        </w:tc>
        <w:tc>
          <w:tcPr>
            <w:tcW w:w="1095" w:type="dxa"/>
            <w:tcBorders>
              <w:top w:val="nil"/>
              <w:left w:val="nil"/>
              <w:bottom w:val="single" w:sz="4" w:space="0" w:color="auto"/>
              <w:right w:val="single" w:sz="4" w:space="0" w:color="auto"/>
            </w:tcBorders>
            <w:vAlign w:val="center"/>
            <w:hideMark/>
          </w:tcPr>
          <w:p w14:paraId="15543E3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SOL-5.05</w:t>
            </w:r>
          </w:p>
        </w:tc>
        <w:tc>
          <w:tcPr>
            <w:tcW w:w="2220" w:type="dxa"/>
            <w:tcBorders>
              <w:top w:val="nil"/>
              <w:left w:val="nil"/>
              <w:bottom w:val="single" w:sz="4" w:space="0" w:color="auto"/>
              <w:right w:val="single" w:sz="4" w:space="0" w:color="auto"/>
            </w:tcBorders>
            <w:vAlign w:val="center"/>
            <w:hideMark/>
          </w:tcPr>
          <w:p w14:paraId="5BE3FC8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Earthing system for a solar installation — electrodes, conductors &amp; bonding (≤5 Ω)</w:t>
            </w:r>
          </w:p>
        </w:tc>
        <w:tc>
          <w:tcPr>
            <w:tcW w:w="751" w:type="dxa"/>
            <w:tcBorders>
              <w:top w:val="nil"/>
              <w:left w:val="nil"/>
              <w:bottom w:val="single" w:sz="4" w:space="0" w:color="auto"/>
              <w:right w:val="single" w:sz="4" w:space="0" w:color="auto"/>
            </w:tcBorders>
            <w:vAlign w:val="center"/>
            <w:hideMark/>
          </w:tcPr>
          <w:p w14:paraId="545BAF7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60364-5-54 / IEC 62548</w:t>
            </w:r>
          </w:p>
        </w:tc>
        <w:tc>
          <w:tcPr>
            <w:tcW w:w="7325" w:type="dxa"/>
            <w:tcBorders>
              <w:top w:val="nil"/>
              <w:left w:val="nil"/>
              <w:bottom w:val="single" w:sz="4" w:space="0" w:color="auto"/>
              <w:right w:val="single" w:sz="4" w:space="0" w:color="auto"/>
            </w:tcBorders>
            <w:vAlign w:val="center"/>
            <w:hideMark/>
          </w:tcPr>
          <w:p w14:paraId="5C68568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test and hand over a complete earthing system for a solar installation achieving a measured earth resistance not exceeding 5 ohms. The works include copper-bonded steel earth electrodes driven to the depth required, an inspection pit with a removable cover at each electrode, bare or insulated copper earthing conductors sized to the main supply and to IEC 60364-5-54, exothermic or approved mechanical connections, earth-enhancing compound where the soil resistivity requires it, a main earth bar with disconnecting links, the bonding of every module frame, mounting rail, metal enclosure, cabinet, cable tray, pole, tank and pipe associated with the installation, the equipotential bonding of the equipment room, the measurement of the earth resistance by the fall-of-potential method with a calibrated instrument, and the issue of a signed test record stating the measured value, the instrument and the date. All materials and works shall comply with IEC 60364-5-54 and IEC 62548 (latest editions). Measured per complete system.</w:t>
            </w:r>
          </w:p>
        </w:tc>
        <w:tc>
          <w:tcPr>
            <w:tcW w:w="0" w:type="auto"/>
            <w:tcBorders>
              <w:top w:val="nil"/>
              <w:left w:val="nil"/>
              <w:bottom w:val="single" w:sz="4" w:space="0" w:color="auto"/>
              <w:right w:val="single" w:sz="4" w:space="0" w:color="auto"/>
            </w:tcBorders>
            <w:vAlign w:val="center"/>
            <w:hideMark/>
          </w:tcPr>
          <w:p w14:paraId="29CD610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470F078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E6232AC"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21D6D4FD"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5.6</w:t>
            </w:r>
          </w:p>
        </w:tc>
        <w:tc>
          <w:tcPr>
            <w:tcW w:w="1095" w:type="dxa"/>
            <w:tcBorders>
              <w:top w:val="nil"/>
              <w:left w:val="nil"/>
              <w:bottom w:val="single" w:sz="4" w:space="0" w:color="auto"/>
              <w:right w:val="single" w:sz="4" w:space="0" w:color="auto"/>
            </w:tcBorders>
            <w:vAlign w:val="center"/>
            <w:hideMark/>
          </w:tcPr>
          <w:p w14:paraId="49B5BC6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SOL-5.06</w:t>
            </w:r>
          </w:p>
        </w:tc>
        <w:tc>
          <w:tcPr>
            <w:tcW w:w="2220" w:type="dxa"/>
            <w:tcBorders>
              <w:top w:val="nil"/>
              <w:left w:val="nil"/>
              <w:bottom w:val="single" w:sz="4" w:space="0" w:color="auto"/>
              <w:right w:val="single" w:sz="4" w:space="0" w:color="auto"/>
            </w:tcBorders>
            <w:vAlign w:val="center"/>
            <w:hideMark/>
          </w:tcPr>
          <w:p w14:paraId="5C0AD5F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Lightning protection system for a solar installation (structures up to 4 floors)</w:t>
            </w:r>
          </w:p>
        </w:tc>
        <w:tc>
          <w:tcPr>
            <w:tcW w:w="751" w:type="dxa"/>
            <w:tcBorders>
              <w:top w:val="nil"/>
              <w:left w:val="nil"/>
              <w:bottom w:val="single" w:sz="4" w:space="0" w:color="auto"/>
              <w:right w:val="single" w:sz="4" w:space="0" w:color="auto"/>
            </w:tcBorders>
            <w:vAlign w:val="center"/>
            <w:hideMark/>
          </w:tcPr>
          <w:p w14:paraId="26BEAD2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62305 / IEC 62561</w:t>
            </w:r>
          </w:p>
        </w:tc>
        <w:tc>
          <w:tcPr>
            <w:tcW w:w="7325" w:type="dxa"/>
            <w:tcBorders>
              <w:top w:val="nil"/>
              <w:left w:val="nil"/>
              <w:bottom w:val="single" w:sz="4" w:space="0" w:color="auto"/>
              <w:right w:val="single" w:sz="4" w:space="0" w:color="auto"/>
            </w:tcBorders>
            <w:vAlign w:val="center"/>
            <w:hideMark/>
          </w:tcPr>
          <w:p w14:paraId="7C04D3B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test and hand over a lightning protection system for a building or structure carrying a solar installation, designed in accordance with IEC 62305 following a documented risk assessment. The works include air terminals positioned so that the PV array falls within the protected volume without casting shade on the modules, down-conductors on the shortest practicable routes with test joints, a ring or rod earth termination network bonded to the main earthing system, the maintenance of the separation distance from the PV array and its cabling or, where this cannot be achieved, the equipotential bonding of the array in accordance with the standard, surge protective devices coordinated with those in the AC and DC enclosures, all fixings, clamps and corrosion-compatible connections, the continuity and earth-resistance testing of the completed installation, and the issue of a signed test record and an as-installed layout drawing. All materials and works shall comply with IEC 62305 and IEC 62561 (latest editions). Measured per complete system.</w:t>
            </w:r>
          </w:p>
        </w:tc>
        <w:tc>
          <w:tcPr>
            <w:tcW w:w="0" w:type="auto"/>
            <w:tcBorders>
              <w:top w:val="nil"/>
              <w:left w:val="nil"/>
              <w:bottom w:val="single" w:sz="4" w:space="0" w:color="auto"/>
              <w:right w:val="single" w:sz="4" w:space="0" w:color="auto"/>
            </w:tcBorders>
            <w:vAlign w:val="center"/>
            <w:hideMark/>
          </w:tcPr>
          <w:p w14:paraId="603B99B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69856AE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9EB51F9" w14:textId="77777777" w:rsidTr="00EF45D0">
        <w:trPr>
          <w:trHeight w:val="3190"/>
        </w:trPr>
        <w:tc>
          <w:tcPr>
            <w:tcW w:w="1064" w:type="dxa"/>
            <w:tcBorders>
              <w:top w:val="nil"/>
              <w:left w:val="single" w:sz="4" w:space="0" w:color="auto"/>
              <w:bottom w:val="single" w:sz="4" w:space="0" w:color="auto"/>
              <w:right w:val="single" w:sz="4" w:space="0" w:color="auto"/>
            </w:tcBorders>
            <w:noWrap/>
            <w:vAlign w:val="center"/>
            <w:hideMark/>
          </w:tcPr>
          <w:p w14:paraId="583ED0C4"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5.7</w:t>
            </w:r>
          </w:p>
        </w:tc>
        <w:tc>
          <w:tcPr>
            <w:tcW w:w="1095" w:type="dxa"/>
            <w:tcBorders>
              <w:top w:val="nil"/>
              <w:left w:val="nil"/>
              <w:bottom w:val="single" w:sz="4" w:space="0" w:color="auto"/>
              <w:right w:val="single" w:sz="4" w:space="0" w:color="auto"/>
            </w:tcBorders>
            <w:vAlign w:val="center"/>
            <w:hideMark/>
          </w:tcPr>
          <w:p w14:paraId="7CDBD8B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SOL-5.07</w:t>
            </w:r>
          </w:p>
        </w:tc>
        <w:tc>
          <w:tcPr>
            <w:tcW w:w="2220" w:type="dxa"/>
            <w:tcBorders>
              <w:top w:val="nil"/>
              <w:left w:val="nil"/>
              <w:bottom w:val="single" w:sz="4" w:space="0" w:color="auto"/>
              <w:right w:val="single" w:sz="4" w:space="0" w:color="auto"/>
            </w:tcBorders>
            <w:vAlign w:val="center"/>
            <w:hideMark/>
          </w:tcPr>
          <w:p w14:paraId="191541A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Change-over / transfer switch — manual (MTS) AND automatic (ATS), single- or three-phase, up to 4 × 400 A, in IP54 panel (EDL / generator / solar)</w:t>
            </w:r>
          </w:p>
        </w:tc>
        <w:tc>
          <w:tcPr>
            <w:tcW w:w="751" w:type="dxa"/>
            <w:tcBorders>
              <w:top w:val="nil"/>
              <w:left w:val="nil"/>
              <w:bottom w:val="single" w:sz="4" w:space="0" w:color="auto"/>
              <w:right w:val="single" w:sz="4" w:space="0" w:color="auto"/>
            </w:tcBorders>
            <w:vAlign w:val="center"/>
            <w:hideMark/>
          </w:tcPr>
          <w:p w14:paraId="5F83F8B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60947-6-1 / IEC 60947-3 / IEC 61439-2</w:t>
            </w:r>
          </w:p>
        </w:tc>
        <w:tc>
          <w:tcPr>
            <w:tcW w:w="7325" w:type="dxa"/>
            <w:tcBorders>
              <w:top w:val="nil"/>
              <w:left w:val="nil"/>
              <w:bottom w:val="single" w:sz="4" w:space="0" w:color="auto"/>
              <w:right w:val="single" w:sz="4" w:space="0" w:color="auto"/>
            </w:tcBorders>
            <w:vAlign w:val="center"/>
            <w:hideMark/>
          </w:tcPr>
          <w:p w14:paraId="64EA1B1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wire, test and commission a change-over (transfer) switch to select safely between the EDL mains, the generator and the solar/inverter supply, rated to the full connected load as stated in the call-off order up to 400 A, double-pole on single-phase or four-pole on three-phase systems, mounted in an IP54 floor-standing or wall-mounted panel. The unit shall provide BOTH manual and automatic operation, that is an automatic transfer switch with adjustable voltage and frequency sensing and adjustable transfer and re-transfer time delays operating on the loss or restoration of the preferred source, together with a manual transfer function (manual override or bypass handle, or a load-break manual transfer switch with a positive-break mechanism) allowing an operator to select any source by hand with the controller de-</w:t>
            </w:r>
            <w:proofErr w:type="spellStart"/>
            <w:r w:rsidRPr="00EF45D0">
              <w:rPr>
                <w:rFonts w:ascii="Calibri" w:eastAsia="Times New Roman" w:hAnsi="Calibri" w:cs="Calibri"/>
                <w:b/>
                <w:bCs/>
                <w:color w:val="1A1A1A"/>
                <w:sz w:val="18"/>
                <w:szCs w:val="18"/>
                <w:lang w:val="en-US"/>
              </w:rPr>
              <w:t>energised</w:t>
            </w:r>
            <w:proofErr w:type="spellEnd"/>
            <w:r w:rsidRPr="00EF45D0">
              <w:rPr>
                <w:rFonts w:ascii="Calibri" w:eastAsia="Times New Roman" w:hAnsi="Calibri" w:cs="Calibri"/>
                <w:b/>
                <w:bCs/>
                <w:color w:val="1A1A1A"/>
                <w:sz w:val="18"/>
                <w:szCs w:val="18"/>
                <w:lang w:val="en-US"/>
              </w:rPr>
              <w:t>. The works include mechanical and electrical interlocks preventing the paralleling of sources, source-available, position and phase-sequence indication, incoming and outgoing busbars and cable terminals rated to the switch current, cable glands and supports, earth and neutral bars, all power and control cabling and internal wiring with ferruled terminations, the earthing and bonding of the panel, complete labelling of sources and positions, a laminated single-line diagram and operating instruction fixed inside the door, and the functional testing under load and recording of BOTH the automatic and the manual modes on completion. All materials and works shall comply with IEC 60947-6-1, IEC 60947-3 and IEC 61439-2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41D1BB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6BBC17D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CDCF0F0"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43B48038"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5.8</w:t>
            </w:r>
          </w:p>
        </w:tc>
        <w:tc>
          <w:tcPr>
            <w:tcW w:w="1095" w:type="dxa"/>
            <w:tcBorders>
              <w:top w:val="nil"/>
              <w:left w:val="nil"/>
              <w:bottom w:val="single" w:sz="4" w:space="0" w:color="auto"/>
              <w:right w:val="single" w:sz="4" w:space="0" w:color="auto"/>
            </w:tcBorders>
            <w:vAlign w:val="center"/>
            <w:hideMark/>
          </w:tcPr>
          <w:p w14:paraId="7EA7B81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SOL-5.08</w:t>
            </w:r>
          </w:p>
        </w:tc>
        <w:tc>
          <w:tcPr>
            <w:tcW w:w="2220" w:type="dxa"/>
            <w:tcBorders>
              <w:top w:val="nil"/>
              <w:left w:val="nil"/>
              <w:bottom w:val="single" w:sz="4" w:space="0" w:color="auto"/>
              <w:right w:val="single" w:sz="4" w:space="0" w:color="auto"/>
            </w:tcBorders>
            <w:vAlign w:val="center"/>
            <w:hideMark/>
          </w:tcPr>
          <w:p w14:paraId="034F0D3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Main distribution board (12–24 way, populated, all devices double-pole)</w:t>
            </w:r>
          </w:p>
        </w:tc>
        <w:tc>
          <w:tcPr>
            <w:tcW w:w="751" w:type="dxa"/>
            <w:tcBorders>
              <w:top w:val="nil"/>
              <w:left w:val="nil"/>
              <w:bottom w:val="single" w:sz="4" w:space="0" w:color="auto"/>
              <w:right w:val="single" w:sz="4" w:space="0" w:color="auto"/>
            </w:tcBorders>
            <w:vAlign w:val="center"/>
            <w:hideMark/>
          </w:tcPr>
          <w:p w14:paraId="0ABB11B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61439-3</w:t>
            </w:r>
          </w:p>
        </w:tc>
        <w:tc>
          <w:tcPr>
            <w:tcW w:w="7325" w:type="dxa"/>
            <w:tcBorders>
              <w:top w:val="nil"/>
              <w:left w:val="nil"/>
              <w:bottom w:val="single" w:sz="4" w:space="0" w:color="auto"/>
              <w:right w:val="single" w:sz="4" w:space="0" w:color="auto"/>
            </w:tcBorders>
            <w:vAlign w:val="center"/>
            <w:hideMark/>
          </w:tcPr>
          <w:p w14:paraId="45A329F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wire, test and hand over a main distribution board of 12 to 24 ways in an IP-rated enclosure, complete with a main switch or incomer, miniature circuit breakers and RCBOs, busbar, earth and neutral bars, DIN rails, blanking plates and a hinged lockable cover. ALL protective devices on single-phase circuits shall be DOUBLE-POLE, switching both the line and the neutral; single-pole devices are not acceptable. The works include the full wiring of every circuit with ferruled and numbered terminations, complete and durable circuit labelling and a typed schedule fixed inside the cover, the segregation of the solar, generator and mains circuits with clear identification, warning labelling of the dual supply, the earthing and bonding of the board, and inspection and testing to IEC 60364-6 with a </w:t>
            </w:r>
            <w:r w:rsidRPr="00EF45D0">
              <w:rPr>
                <w:rFonts w:ascii="Calibri" w:eastAsia="Times New Roman" w:hAnsi="Calibri" w:cs="Calibri"/>
                <w:b/>
                <w:bCs/>
                <w:color w:val="1A1A1A"/>
                <w:sz w:val="18"/>
                <w:szCs w:val="18"/>
                <w:lang w:val="en-US"/>
              </w:rPr>
              <w:lastRenderedPageBreak/>
              <w:t>certificate. All materials and works shall comply with IEC 61439-3 (latest editions). Measured per board, complete and serviceable.</w:t>
            </w:r>
          </w:p>
        </w:tc>
        <w:tc>
          <w:tcPr>
            <w:tcW w:w="0" w:type="auto"/>
            <w:tcBorders>
              <w:top w:val="nil"/>
              <w:left w:val="nil"/>
              <w:bottom w:val="single" w:sz="4" w:space="0" w:color="auto"/>
              <w:right w:val="single" w:sz="4" w:space="0" w:color="auto"/>
            </w:tcBorders>
            <w:vAlign w:val="center"/>
            <w:hideMark/>
          </w:tcPr>
          <w:p w14:paraId="1F8DD81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FA6CB9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2609FC1"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231410EA"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5.9</w:t>
            </w:r>
          </w:p>
        </w:tc>
        <w:tc>
          <w:tcPr>
            <w:tcW w:w="1095" w:type="dxa"/>
            <w:tcBorders>
              <w:top w:val="nil"/>
              <w:left w:val="nil"/>
              <w:bottom w:val="single" w:sz="4" w:space="0" w:color="auto"/>
              <w:right w:val="single" w:sz="4" w:space="0" w:color="auto"/>
            </w:tcBorders>
            <w:vAlign w:val="center"/>
            <w:hideMark/>
          </w:tcPr>
          <w:p w14:paraId="53D99FC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SOL-5.09</w:t>
            </w:r>
          </w:p>
        </w:tc>
        <w:tc>
          <w:tcPr>
            <w:tcW w:w="2220" w:type="dxa"/>
            <w:tcBorders>
              <w:top w:val="nil"/>
              <w:left w:val="nil"/>
              <w:bottom w:val="single" w:sz="4" w:space="0" w:color="auto"/>
              <w:right w:val="single" w:sz="4" w:space="0" w:color="auto"/>
            </w:tcBorders>
            <w:vAlign w:val="center"/>
            <w:hideMark/>
          </w:tcPr>
          <w:p w14:paraId="5ED4373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Circuit breaker box (6-way, double-pole devices)</w:t>
            </w:r>
          </w:p>
        </w:tc>
        <w:tc>
          <w:tcPr>
            <w:tcW w:w="751" w:type="dxa"/>
            <w:tcBorders>
              <w:top w:val="nil"/>
              <w:left w:val="nil"/>
              <w:bottom w:val="single" w:sz="4" w:space="0" w:color="auto"/>
              <w:right w:val="single" w:sz="4" w:space="0" w:color="auto"/>
            </w:tcBorders>
            <w:vAlign w:val="center"/>
            <w:hideMark/>
          </w:tcPr>
          <w:p w14:paraId="0E5623B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61439-3</w:t>
            </w:r>
          </w:p>
        </w:tc>
        <w:tc>
          <w:tcPr>
            <w:tcW w:w="7325" w:type="dxa"/>
            <w:tcBorders>
              <w:top w:val="nil"/>
              <w:left w:val="nil"/>
              <w:bottom w:val="single" w:sz="4" w:space="0" w:color="auto"/>
              <w:right w:val="single" w:sz="4" w:space="0" w:color="auto"/>
            </w:tcBorders>
            <w:vAlign w:val="center"/>
            <w:hideMark/>
          </w:tcPr>
          <w:p w14:paraId="19A550A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wire, test and hand over a 6-way circuit breaker box complete with the enclosure, DIN rail, busbar, earth and neutral bars and appropriately rated breakers. ALL protective devices on single-phase circuits shall be DOUBLE-POLE, switching both line and neutral; single-pole devices are not acceptable. The works include full wiring with ferruled terminations, durable circuit labelling and a schedule inside the cover, earthing and bonding, and testing on completion. All materials and works shall comply with IEC 61439-3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761374A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636EF2A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6D1B84CD"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3FDD7ED6"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5.10</w:t>
            </w:r>
          </w:p>
        </w:tc>
        <w:tc>
          <w:tcPr>
            <w:tcW w:w="1095" w:type="dxa"/>
            <w:tcBorders>
              <w:top w:val="nil"/>
              <w:left w:val="nil"/>
              <w:bottom w:val="single" w:sz="4" w:space="0" w:color="auto"/>
              <w:right w:val="single" w:sz="4" w:space="0" w:color="auto"/>
            </w:tcBorders>
            <w:vAlign w:val="center"/>
            <w:hideMark/>
          </w:tcPr>
          <w:p w14:paraId="2F57BBC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SOL-5.10</w:t>
            </w:r>
          </w:p>
        </w:tc>
        <w:tc>
          <w:tcPr>
            <w:tcW w:w="2220" w:type="dxa"/>
            <w:tcBorders>
              <w:top w:val="nil"/>
              <w:left w:val="nil"/>
              <w:bottom w:val="single" w:sz="4" w:space="0" w:color="auto"/>
              <w:right w:val="single" w:sz="4" w:space="0" w:color="auto"/>
            </w:tcBorders>
            <w:vAlign w:val="center"/>
            <w:hideMark/>
          </w:tcPr>
          <w:p w14:paraId="53CB613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Contactor — four-pole (3P+N), 40 A (AC-1), 230 V AC coil, with auxiliary contacts</w:t>
            </w:r>
          </w:p>
        </w:tc>
        <w:tc>
          <w:tcPr>
            <w:tcW w:w="751" w:type="dxa"/>
            <w:tcBorders>
              <w:top w:val="nil"/>
              <w:left w:val="nil"/>
              <w:bottom w:val="single" w:sz="4" w:space="0" w:color="auto"/>
              <w:right w:val="single" w:sz="4" w:space="0" w:color="auto"/>
            </w:tcBorders>
            <w:vAlign w:val="center"/>
            <w:hideMark/>
          </w:tcPr>
          <w:p w14:paraId="3C5D3CF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60947-4-1</w:t>
            </w:r>
          </w:p>
        </w:tc>
        <w:tc>
          <w:tcPr>
            <w:tcW w:w="7325" w:type="dxa"/>
            <w:tcBorders>
              <w:top w:val="nil"/>
              <w:left w:val="nil"/>
              <w:bottom w:val="single" w:sz="4" w:space="0" w:color="auto"/>
              <w:right w:val="single" w:sz="4" w:space="0" w:color="auto"/>
            </w:tcBorders>
            <w:vAlign w:val="center"/>
            <w:hideMark/>
          </w:tcPr>
          <w:p w14:paraId="5FF9B71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four-pole (3P+N) AC power contactor rated 40 A in </w:t>
            </w:r>
            <w:proofErr w:type="spellStart"/>
            <w:r w:rsidRPr="00EF45D0">
              <w:rPr>
                <w:rFonts w:ascii="Calibri" w:eastAsia="Times New Roman" w:hAnsi="Calibri" w:cs="Calibri"/>
                <w:b/>
                <w:bCs/>
                <w:color w:val="1A1A1A"/>
                <w:sz w:val="18"/>
                <w:szCs w:val="18"/>
                <w:lang w:val="en-US"/>
              </w:rPr>
              <w:t>utilisation</w:t>
            </w:r>
            <w:proofErr w:type="spellEnd"/>
            <w:r w:rsidRPr="00EF45D0">
              <w:rPr>
                <w:rFonts w:ascii="Calibri" w:eastAsia="Times New Roman" w:hAnsi="Calibri" w:cs="Calibri"/>
                <w:b/>
                <w:bCs/>
                <w:color w:val="1A1A1A"/>
                <w:sz w:val="18"/>
                <w:szCs w:val="18"/>
                <w:lang w:val="en-US"/>
              </w:rPr>
              <w:t xml:space="preserve"> category AC-1 (non-inductive / slightly inductive loads, distribution and change-over duty) at 400 V, switching all three lines and neutral, with a 230 V AC operating coil (or coil voltage to suit the control circuit where instructed), and not less than 1 NO + 1 NC auxiliary contacts, for the switching of generator, change-over, load-shedding or general distribution circuits, mounted on DIN rail or mounting plate within the panel. Where the contactor directly switches a motor (direct-on-line pump or fan), it shall in addition carry an AC-3 rating not less than the motor full-load current, confirmed by the manufacturer's data sheet. The works include power and control wiring with ferruled terminations, integration with the existing control circuit, durable labelling and functional testing. All materials and works shall comply with IEC 60947-4-1 (latest editions). Measured per device.</w:t>
            </w:r>
          </w:p>
        </w:tc>
        <w:tc>
          <w:tcPr>
            <w:tcW w:w="0" w:type="auto"/>
            <w:tcBorders>
              <w:top w:val="nil"/>
              <w:left w:val="nil"/>
              <w:bottom w:val="single" w:sz="4" w:space="0" w:color="auto"/>
              <w:right w:val="single" w:sz="4" w:space="0" w:color="auto"/>
            </w:tcBorders>
            <w:vAlign w:val="center"/>
            <w:hideMark/>
          </w:tcPr>
          <w:p w14:paraId="09F1A68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68E533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E608C68"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53C2972B"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5.11</w:t>
            </w:r>
          </w:p>
        </w:tc>
        <w:tc>
          <w:tcPr>
            <w:tcW w:w="1095" w:type="dxa"/>
            <w:tcBorders>
              <w:top w:val="nil"/>
              <w:left w:val="nil"/>
              <w:bottom w:val="single" w:sz="4" w:space="0" w:color="auto"/>
              <w:right w:val="single" w:sz="4" w:space="0" w:color="auto"/>
            </w:tcBorders>
            <w:vAlign w:val="center"/>
            <w:hideMark/>
          </w:tcPr>
          <w:p w14:paraId="6B2E3FA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SOL-5.11</w:t>
            </w:r>
          </w:p>
        </w:tc>
        <w:tc>
          <w:tcPr>
            <w:tcW w:w="2220" w:type="dxa"/>
            <w:tcBorders>
              <w:top w:val="nil"/>
              <w:left w:val="nil"/>
              <w:bottom w:val="single" w:sz="4" w:space="0" w:color="auto"/>
              <w:right w:val="single" w:sz="4" w:space="0" w:color="auto"/>
            </w:tcBorders>
            <w:vAlign w:val="center"/>
            <w:hideMark/>
          </w:tcPr>
          <w:p w14:paraId="684C231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Copper wiring circuit 1.5 mm² — concealed conduit (final circuits)</w:t>
            </w:r>
          </w:p>
        </w:tc>
        <w:tc>
          <w:tcPr>
            <w:tcW w:w="751" w:type="dxa"/>
            <w:tcBorders>
              <w:top w:val="nil"/>
              <w:left w:val="nil"/>
              <w:bottom w:val="single" w:sz="4" w:space="0" w:color="auto"/>
              <w:right w:val="single" w:sz="4" w:space="0" w:color="auto"/>
            </w:tcBorders>
            <w:vAlign w:val="center"/>
            <w:hideMark/>
          </w:tcPr>
          <w:p w14:paraId="4BEAD8E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60364 / IEC 60227</w:t>
            </w:r>
          </w:p>
        </w:tc>
        <w:tc>
          <w:tcPr>
            <w:tcW w:w="7325" w:type="dxa"/>
            <w:tcBorders>
              <w:top w:val="nil"/>
              <w:left w:val="nil"/>
              <w:bottom w:val="single" w:sz="4" w:space="0" w:color="auto"/>
              <w:right w:val="single" w:sz="4" w:space="0" w:color="auto"/>
            </w:tcBorders>
            <w:vAlign w:val="center"/>
            <w:hideMark/>
          </w:tcPr>
          <w:p w14:paraId="0B912FC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final circuit of copper conductors drawn into heavy-duty PVC conduit of not less than 20 mm concealed in chases or within the building fabric, including the chasing and making good of walls, the conduit, bends, couplers, saddles, junction boxes and back-boxes, draw wires,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-coded single-core copper line, neutral and protective conductors of 1.5 mm² cross-section, terminations, circuit identification, and continuity, insulation-resistance and polarity testing on completion. All materials and works shall comply with IEC 60364 and IEC 60227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completed 1.5 mm² circuit.</w:t>
            </w:r>
          </w:p>
        </w:tc>
        <w:tc>
          <w:tcPr>
            <w:tcW w:w="0" w:type="auto"/>
            <w:tcBorders>
              <w:top w:val="nil"/>
              <w:left w:val="nil"/>
              <w:bottom w:val="single" w:sz="4" w:space="0" w:color="auto"/>
              <w:right w:val="single" w:sz="4" w:space="0" w:color="auto"/>
            </w:tcBorders>
            <w:vAlign w:val="center"/>
            <w:hideMark/>
          </w:tcPr>
          <w:p w14:paraId="5BE2AEC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2258A93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0D16DE19"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18F73B10"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5.12</w:t>
            </w:r>
          </w:p>
        </w:tc>
        <w:tc>
          <w:tcPr>
            <w:tcW w:w="1095" w:type="dxa"/>
            <w:tcBorders>
              <w:top w:val="nil"/>
              <w:left w:val="nil"/>
              <w:bottom w:val="single" w:sz="4" w:space="0" w:color="auto"/>
              <w:right w:val="single" w:sz="4" w:space="0" w:color="auto"/>
            </w:tcBorders>
            <w:vAlign w:val="center"/>
            <w:hideMark/>
          </w:tcPr>
          <w:p w14:paraId="5FA1A10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SOL-5.12</w:t>
            </w:r>
          </w:p>
        </w:tc>
        <w:tc>
          <w:tcPr>
            <w:tcW w:w="2220" w:type="dxa"/>
            <w:tcBorders>
              <w:top w:val="nil"/>
              <w:left w:val="nil"/>
              <w:bottom w:val="single" w:sz="4" w:space="0" w:color="auto"/>
              <w:right w:val="single" w:sz="4" w:space="0" w:color="auto"/>
            </w:tcBorders>
            <w:vAlign w:val="center"/>
            <w:hideMark/>
          </w:tcPr>
          <w:p w14:paraId="56AAE5E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Copper wiring circuit 2.5 mm² — concealed conduit (final circuits)</w:t>
            </w:r>
          </w:p>
        </w:tc>
        <w:tc>
          <w:tcPr>
            <w:tcW w:w="751" w:type="dxa"/>
            <w:tcBorders>
              <w:top w:val="nil"/>
              <w:left w:val="nil"/>
              <w:bottom w:val="single" w:sz="4" w:space="0" w:color="auto"/>
              <w:right w:val="single" w:sz="4" w:space="0" w:color="auto"/>
            </w:tcBorders>
            <w:vAlign w:val="center"/>
            <w:hideMark/>
          </w:tcPr>
          <w:p w14:paraId="7541B0E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60364 / IEC 60227</w:t>
            </w:r>
          </w:p>
        </w:tc>
        <w:tc>
          <w:tcPr>
            <w:tcW w:w="7325" w:type="dxa"/>
            <w:tcBorders>
              <w:top w:val="nil"/>
              <w:left w:val="nil"/>
              <w:bottom w:val="single" w:sz="4" w:space="0" w:color="auto"/>
              <w:right w:val="single" w:sz="4" w:space="0" w:color="auto"/>
            </w:tcBorders>
            <w:vAlign w:val="center"/>
            <w:hideMark/>
          </w:tcPr>
          <w:p w14:paraId="742C17F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final circuit of copper conductors drawn into heavy-duty PVC conduit of not less than 20 mm concealed in chases or within the building fabric, including the chasing and making good of walls, the conduit, bends, couplers, saddles, junction boxes and back-boxes, draw wires,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-coded single-core copper line, neutral and protective conductors of 2.5 mm² cross-section, terminations, circuit identification, and continuity, insulation-resistance and polarity testing on completion. All materials and works shall comply with IEC </w:t>
            </w:r>
            <w:r w:rsidRPr="00EF45D0">
              <w:rPr>
                <w:rFonts w:ascii="Calibri" w:eastAsia="Times New Roman" w:hAnsi="Calibri" w:cs="Calibri"/>
                <w:b/>
                <w:bCs/>
                <w:color w:val="1A1A1A"/>
                <w:sz w:val="18"/>
                <w:szCs w:val="18"/>
                <w:lang w:val="en-US"/>
              </w:rPr>
              <w:lastRenderedPageBreak/>
              <w:t xml:space="preserve">60364 and IEC 60227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completed 2.5 mm² circuit.</w:t>
            </w:r>
          </w:p>
        </w:tc>
        <w:tc>
          <w:tcPr>
            <w:tcW w:w="0" w:type="auto"/>
            <w:tcBorders>
              <w:top w:val="nil"/>
              <w:left w:val="nil"/>
              <w:bottom w:val="single" w:sz="4" w:space="0" w:color="auto"/>
              <w:right w:val="single" w:sz="4" w:space="0" w:color="auto"/>
            </w:tcBorders>
            <w:vAlign w:val="center"/>
            <w:hideMark/>
          </w:tcPr>
          <w:p w14:paraId="5A9FF90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4621787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5FF48448" w14:textId="77777777" w:rsidTr="00EF45D0">
        <w:trPr>
          <w:trHeight w:val="908"/>
        </w:trPr>
        <w:tc>
          <w:tcPr>
            <w:tcW w:w="1064" w:type="dxa"/>
            <w:tcBorders>
              <w:top w:val="nil"/>
              <w:left w:val="single" w:sz="4" w:space="0" w:color="auto"/>
              <w:bottom w:val="single" w:sz="4" w:space="0" w:color="auto"/>
              <w:right w:val="single" w:sz="4" w:space="0" w:color="auto"/>
            </w:tcBorders>
            <w:noWrap/>
            <w:vAlign w:val="center"/>
            <w:hideMark/>
          </w:tcPr>
          <w:p w14:paraId="41532466"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5.13</w:t>
            </w:r>
          </w:p>
        </w:tc>
        <w:tc>
          <w:tcPr>
            <w:tcW w:w="1095" w:type="dxa"/>
            <w:tcBorders>
              <w:top w:val="nil"/>
              <w:left w:val="nil"/>
              <w:bottom w:val="single" w:sz="4" w:space="0" w:color="auto"/>
              <w:right w:val="single" w:sz="4" w:space="0" w:color="auto"/>
            </w:tcBorders>
            <w:vAlign w:val="center"/>
            <w:hideMark/>
          </w:tcPr>
          <w:p w14:paraId="2DA8233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SOL-5.13</w:t>
            </w:r>
          </w:p>
        </w:tc>
        <w:tc>
          <w:tcPr>
            <w:tcW w:w="2220" w:type="dxa"/>
            <w:tcBorders>
              <w:top w:val="nil"/>
              <w:left w:val="nil"/>
              <w:bottom w:val="single" w:sz="4" w:space="0" w:color="auto"/>
              <w:right w:val="single" w:sz="4" w:space="0" w:color="auto"/>
            </w:tcBorders>
            <w:vAlign w:val="center"/>
            <w:hideMark/>
          </w:tcPr>
          <w:p w14:paraId="265AC2E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Copper wiring circuit 4 mm² — concealed conduit (final circuits)</w:t>
            </w:r>
          </w:p>
        </w:tc>
        <w:tc>
          <w:tcPr>
            <w:tcW w:w="751" w:type="dxa"/>
            <w:tcBorders>
              <w:top w:val="nil"/>
              <w:left w:val="nil"/>
              <w:bottom w:val="single" w:sz="4" w:space="0" w:color="auto"/>
              <w:right w:val="single" w:sz="4" w:space="0" w:color="auto"/>
            </w:tcBorders>
            <w:vAlign w:val="center"/>
            <w:hideMark/>
          </w:tcPr>
          <w:p w14:paraId="02F2EE6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60364 / IEC 60227</w:t>
            </w:r>
          </w:p>
        </w:tc>
        <w:tc>
          <w:tcPr>
            <w:tcW w:w="7325" w:type="dxa"/>
            <w:tcBorders>
              <w:top w:val="nil"/>
              <w:left w:val="nil"/>
              <w:bottom w:val="single" w:sz="4" w:space="0" w:color="auto"/>
              <w:right w:val="single" w:sz="4" w:space="0" w:color="auto"/>
            </w:tcBorders>
            <w:vAlign w:val="center"/>
            <w:hideMark/>
          </w:tcPr>
          <w:p w14:paraId="3CB1D0B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final circuit of copper conductors drawn into heavy-duty PVC conduit of not less than 25 mm concealed in chases or within the building fabric, including the chasing and making good of walls, the conduit, bends, couplers, saddles, junction boxes and back-boxes, draw wires,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-coded single-core copper line, neutral and protective conductors of 4 mm² cross-section, terminations, circuit identification, and continuity, insulation-resistance and polarity testing on completion. All materials and works shall comply with IEC 60364 and IEC 60227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completed 4 mm² circuit.</w:t>
            </w:r>
          </w:p>
        </w:tc>
        <w:tc>
          <w:tcPr>
            <w:tcW w:w="0" w:type="auto"/>
            <w:tcBorders>
              <w:top w:val="nil"/>
              <w:left w:val="nil"/>
              <w:bottom w:val="single" w:sz="4" w:space="0" w:color="auto"/>
              <w:right w:val="single" w:sz="4" w:space="0" w:color="auto"/>
            </w:tcBorders>
            <w:vAlign w:val="center"/>
            <w:hideMark/>
          </w:tcPr>
          <w:p w14:paraId="0CA2009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3DFE4D9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321CAC13" w14:textId="77777777" w:rsidTr="00EF45D0">
        <w:trPr>
          <w:trHeight w:val="1393"/>
        </w:trPr>
        <w:tc>
          <w:tcPr>
            <w:tcW w:w="1064" w:type="dxa"/>
            <w:tcBorders>
              <w:top w:val="nil"/>
              <w:left w:val="single" w:sz="4" w:space="0" w:color="auto"/>
              <w:bottom w:val="single" w:sz="4" w:space="0" w:color="auto"/>
              <w:right w:val="single" w:sz="4" w:space="0" w:color="auto"/>
            </w:tcBorders>
            <w:noWrap/>
            <w:vAlign w:val="center"/>
            <w:hideMark/>
          </w:tcPr>
          <w:p w14:paraId="4283AED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5.14</w:t>
            </w:r>
          </w:p>
        </w:tc>
        <w:tc>
          <w:tcPr>
            <w:tcW w:w="1095" w:type="dxa"/>
            <w:tcBorders>
              <w:top w:val="nil"/>
              <w:left w:val="nil"/>
              <w:bottom w:val="single" w:sz="4" w:space="0" w:color="auto"/>
              <w:right w:val="single" w:sz="4" w:space="0" w:color="auto"/>
            </w:tcBorders>
            <w:vAlign w:val="center"/>
            <w:hideMark/>
          </w:tcPr>
          <w:p w14:paraId="50D79BD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SOL-5.14</w:t>
            </w:r>
          </w:p>
        </w:tc>
        <w:tc>
          <w:tcPr>
            <w:tcW w:w="2220" w:type="dxa"/>
            <w:tcBorders>
              <w:top w:val="nil"/>
              <w:left w:val="nil"/>
              <w:bottom w:val="single" w:sz="4" w:space="0" w:color="auto"/>
              <w:right w:val="single" w:sz="4" w:space="0" w:color="auto"/>
            </w:tcBorders>
            <w:vAlign w:val="center"/>
            <w:hideMark/>
          </w:tcPr>
          <w:p w14:paraId="7A834FB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Copper wiring circuit 6 mm² — concealed conduit (final circuits)</w:t>
            </w:r>
          </w:p>
        </w:tc>
        <w:tc>
          <w:tcPr>
            <w:tcW w:w="751" w:type="dxa"/>
            <w:tcBorders>
              <w:top w:val="nil"/>
              <w:left w:val="nil"/>
              <w:bottom w:val="single" w:sz="4" w:space="0" w:color="auto"/>
              <w:right w:val="single" w:sz="4" w:space="0" w:color="auto"/>
            </w:tcBorders>
            <w:vAlign w:val="center"/>
            <w:hideMark/>
          </w:tcPr>
          <w:p w14:paraId="1A96F96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60364 / IEC 60227</w:t>
            </w:r>
          </w:p>
        </w:tc>
        <w:tc>
          <w:tcPr>
            <w:tcW w:w="7325" w:type="dxa"/>
            <w:tcBorders>
              <w:top w:val="nil"/>
              <w:left w:val="nil"/>
              <w:bottom w:val="single" w:sz="4" w:space="0" w:color="auto"/>
              <w:right w:val="single" w:sz="4" w:space="0" w:color="auto"/>
            </w:tcBorders>
            <w:vAlign w:val="center"/>
            <w:hideMark/>
          </w:tcPr>
          <w:p w14:paraId="2CEB968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final circuit of copper conductors drawn into heavy-duty PVC conduit of not less than 25 mm concealed in chases or within the building fabric, including the chasing and making good of walls, the conduit, bends, couplers, saddles, junction boxes and back-boxes, draw wires,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-coded single-core copper line, neutral and protective conductors of 6 mm² cross-section, terminations, circuit identification, and continuity, insulation-resistance and polarity testing on completion. All materials and works shall comply with IEC 60364 and IEC 60227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completed 6 mm² circuit.</w:t>
            </w:r>
          </w:p>
        </w:tc>
        <w:tc>
          <w:tcPr>
            <w:tcW w:w="0" w:type="auto"/>
            <w:tcBorders>
              <w:top w:val="nil"/>
              <w:left w:val="nil"/>
              <w:bottom w:val="single" w:sz="4" w:space="0" w:color="auto"/>
              <w:right w:val="single" w:sz="4" w:space="0" w:color="auto"/>
            </w:tcBorders>
            <w:vAlign w:val="center"/>
            <w:hideMark/>
          </w:tcPr>
          <w:p w14:paraId="64F9866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53A6692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3D5B5287" w14:textId="77777777" w:rsidTr="00EF45D0">
        <w:trPr>
          <w:trHeight w:val="908"/>
        </w:trPr>
        <w:tc>
          <w:tcPr>
            <w:tcW w:w="1064" w:type="dxa"/>
            <w:tcBorders>
              <w:top w:val="nil"/>
              <w:left w:val="single" w:sz="4" w:space="0" w:color="auto"/>
              <w:bottom w:val="single" w:sz="4" w:space="0" w:color="auto"/>
              <w:right w:val="single" w:sz="4" w:space="0" w:color="auto"/>
            </w:tcBorders>
            <w:noWrap/>
            <w:vAlign w:val="center"/>
            <w:hideMark/>
          </w:tcPr>
          <w:p w14:paraId="11022381"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5.15</w:t>
            </w:r>
          </w:p>
        </w:tc>
        <w:tc>
          <w:tcPr>
            <w:tcW w:w="1095" w:type="dxa"/>
            <w:tcBorders>
              <w:top w:val="nil"/>
              <w:left w:val="nil"/>
              <w:bottom w:val="single" w:sz="4" w:space="0" w:color="auto"/>
              <w:right w:val="single" w:sz="4" w:space="0" w:color="auto"/>
            </w:tcBorders>
            <w:vAlign w:val="center"/>
            <w:hideMark/>
          </w:tcPr>
          <w:p w14:paraId="1A18D41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SOL-5.15</w:t>
            </w:r>
          </w:p>
        </w:tc>
        <w:tc>
          <w:tcPr>
            <w:tcW w:w="2220" w:type="dxa"/>
            <w:tcBorders>
              <w:top w:val="nil"/>
              <w:left w:val="nil"/>
              <w:bottom w:val="single" w:sz="4" w:space="0" w:color="auto"/>
              <w:right w:val="single" w:sz="4" w:space="0" w:color="auto"/>
            </w:tcBorders>
            <w:vAlign w:val="center"/>
            <w:hideMark/>
          </w:tcPr>
          <w:p w14:paraId="458D7A7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Copper wiring circuit 1.5 mm² — surface conduit /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(final circuits)</w:t>
            </w:r>
          </w:p>
        </w:tc>
        <w:tc>
          <w:tcPr>
            <w:tcW w:w="751" w:type="dxa"/>
            <w:tcBorders>
              <w:top w:val="nil"/>
              <w:left w:val="nil"/>
              <w:bottom w:val="single" w:sz="4" w:space="0" w:color="auto"/>
              <w:right w:val="single" w:sz="4" w:space="0" w:color="auto"/>
            </w:tcBorders>
            <w:vAlign w:val="center"/>
            <w:hideMark/>
          </w:tcPr>
          <w:p w14:paraId="5F9F96E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60364 / IEC 60227</w:t>
            </w:r>
          </w:p>
        </w:tc>
        <w:tc>
          <w:tcPr>
            <w:tcW w:w="7325" w:type="dxa"/>
            <w:tcBorders>
              <w:top w:val="nil"/>
              <w:left w:val="nil"/>
              <w:bottom w:val="single" w:sz="4" w:space="0" w:color="auto"/>
              <w:right w:val="single" w:sz="4" w:space="0" w:color="auto"/>
            </w:tcBorders>
            <w:vAlign w:val="center"/>
            <w:hideMark/>
          </w:tcPr>
          <w:p w14:paraId="086CB87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final circuit of copper conductors in heavy-duty PVC or steel conduit of not less than 20 mm or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fixed on the surface, including the conduit or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with all bends, couplers, saddles and expansion joints at not more than 1.0 m fixing </w:t>
            </w:r>
            <w:proofErr w:type="spellStart"/>
            <w:r w:rsidRPr="00EF45D0">
              <w:rPr>
                <w:rFonts w:ascii="Calibri" w:eastAsia="Times New Roman" w:hAnsi="Calibri" w:cs="Calibri"/>
                <w:b/>
                <w:bCs/>
                <w:color w:val="1A1A1A"/>
                <w:sz w:val="18"/>
                <w:szCs w:val="18"/>
                <w:lang w:val="en-US"/>
              </w:rPr>
              <w:t>centres</w:t>
            </w:r>
            <w:proofErr w:type="spellEnd"/>
            <w:r w:rsidRPr="00EF45D0">
              <w:rPr>
                <w:rFonts w:ascii="Calibri" w:eastAsia="Times New Roman" w:hAnsi="Calibri" w:cs="Calibri"/>
                <w:b/>
                <w:bCs/>
                <w:color w:val="1A1A1A"/>
                <w:sz w:val="18"/>
                <w:szCs w:val="18"/>
                <w:lang w:val="en-US"/>
              </w:rPr>
              <w:t xml:space="preserve">, UV-resistant grade where external, junction boxes and back-boxes,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-coded single-core copper line, neutral and protective conductors of 1.5 mm² cross-section, terminations, sealing at every building penetration, circuit identification, and continuity, insulation-resistance and polarity testing on completion. All materials and works shall comply with IEC 60364 and IEC 60227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completed 1.5 mm² circuit.</w:t>
            </w:r>
          </w:p>
        </w:tc>
        <w:tc>
          <w:tcPr>
            <w:tcW w:w="0" w:type="auto"/>
            <w:tcBorders>
              <w:top w:val="nil"/>
              <w:left w:val="nil"/>
              <w:bottom w:val="single" w:sz="4" w:space="0" w:color="auto"/>
              <w:right w:val="single" w:sz="4" w:space="0" w:color="auto"/>
            </w:tcBorders>
            <w:vAlign w:val="center"/>
            <w:hideMark/>
          </w:tcPr>
          <w:p w14:paraId="4DED8EF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2D9161A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6F0548F0" w14:textId="77777777" w:rsidTr="00EF45D0">
        <w:trPr>
          <w:trHeight w:val="908"/>
        </w:trPr>
        <w:tc>
          <w:tcPr>
            <w:tcW w:w="1064" w:type="dxa"/>
            <w:tcBorders>
              <w:top w:val="nil"/>
              <w:left w:val="single" w:sz="4" w:space="0" w:color="auto"/>
              <w:bottom w:val="single" w:sz="4" w:space="0" w:color="auto"/>
              <w:right w:val="single" w:sz="4" w:space="0" w:color="auto"/>
            </w:tcBorders>
            <w:noWrap/>
            <w:vAlign w:val="center"/>
            <w:hideMark/>
          </w:tcPr>
          <w:p w14:paraId="7379D43D"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5.16</w:t>
            </w:r>
          </w:p>
        </w:tc>
        <w:tc>
          <w:tcPr>
            <w:tcW w:w="1095" w:type="dxa"/>
            <w:tcBorders>
              <w:top w:val="nil"/>
              <w:left w:val="nil"/>
              <w:bottom w:val="single" w:sz="4" w:space="0" w:color="auto"/>
              <w:right w:val="single" w:sz="4" w:space="0" w:color="auto"/>
            </w:tcBorders>
            <w:vAlign w:val="center"/>
            <w:hideMark/>
          </w:tcPr>
          <w:p w14:paraId="23D0282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SOL-5.16</w:t>
            </w:r>
          </w:p>
        </w:tc>
        <w:tc>
          <w:tcPr>
            <w:tcW w:w="2220" w:type="dxa"/>
            <w:tcBorders>
              <w:top w:val="nil"/>
              <w:left w:val="nil"/>
              <w:bottom w:val="single" w:sz="4" w:space="0" w:color="auto"/>
              <w:right w:val="single" w:sz="4" w:space="0" w:color="auto"/>
            </w:tcBorders>
            <w:vAlign w:val="center"/>
            <w:hideMark/>
          </w:tcPr>
          <w:p w14:paraId="03A0A9D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Copper wiring circuit 2.5 mm² — surface conduit /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(final circuits)</w:t>
            </w:r>
          </w:p>
        </w:tc>
        <w:tc>
          <w:tcPr>
            <w:tcW w:w="751" w:type="dxa"/>
            <w:tcBorders>
              <w:top w:val="nil"/>
              <w:left w:val="nil"/>
              <w:bottom w:val="single" w:sz="4" w:space="0" w:color="auto"/>
              <w:right w:val="single" w:sz="4" w:space="0" w:color="auto"/>
            </w:tcBorders>
            <w:vAlign w:val="center"/>
            <w:hideMark/>
          </w:tcPr>
          <w:p w14:paraId="45A0A93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60364 / IEC 60227</w:t>
            </w:r>
          </w:p>
        </w:tc>
        <w:tc>
          <w:tcPr>
            <w:tcW w:w="7325" w:type="dxa"/>
            <w:tcBorders>
              <w:top w:val="nil"/>
              <w:left w:val="nil"/>
              <w:bottom w:val="single" w:sz="4" w:space="0" w:color="auto"/>
              <w:right w:val="single" w:sz="4" w:space="0" w:color="auto"/>
            </w:tcBorders>
            <w:vAlign w:val="center"/>
            <w:hideMark/>
          </w:tcPr>
          <w:p w14:paraId="3F88BCC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final circuit of copper conductors in heavy-duty PVC or steel conduit of not less than 20 mm or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fixed on the surface, including the conduit or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with all bends, couplers, saddles and expansion joints at not more than 1.0 m fixing </w:t>
            </w:r>
            <w:proofErr w:type="spellStart"/>
            <w:r w:rsidRPr="00EF45D0">
              <w:rPr>
                <w:rFonts w:ascii="Calibri" w:eastAsia="Times New Roman" w:hAnsi="Calibri" w:cs="Calibri"/>
                <w:b/>
                <w:bCs/>
                <w:color w:val="1A1A1A"/>
                <w:sz w:val="18"/>
                <w:szCs w:val="18"/>
                <w:lang w:val="en-US"/>
              </w:rPr>
              <w:t>centres</w:t>
            </w:r>
            <w:proofErr w:type="spellEnd"/>
            <w:r w:rsidRPr="00EF45D0">
              <w:rPr>
                <w:rFonts w:ascii="Calibri" w:eastAsia="Times New Roman" w:hAnsi="Calibri" w:cs="Calibri"/>
                <w:b/>
                <w:bCs/>
                <w:color w:val="1A1A1A"/>
                <w:sz w:val="18"/>
                <w:szCs w:val="18"/>
                <w:lang w:val="en-US"/>
              </w:rPr>
              <w:t xml:space="preserve">, UV-resistant grade where external, junction boxes and back-boxes,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-coded single-core copper line, neutral and protective conductors of 2.5 mm² cross-section, terminations, sealing at every building penetration, circuit identification, and continuity, insulation-resistance and polarity testing on completion. All materials and works shall comply with IEC 60364 and IEC 60227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completed 2.5 mm² circuit.</w:t>
            </w:r>
          </w:p>
        </w:tc>
        <w:tc>
          <w:tcPr>
            <w:tcW w:w="0" w:type="auto"/>
            <w:tcBorders>
              <w:top w:val="nil"/>
              <w:left w:val="nil"/>
              <w:bottom w:val="single" w:sz="4" w:space="0" w:color="auto"/>
              <w:right w:val="single" w:sz="4" w:space="0" w:color="auto"/>
            </w:tcBorders>
            <w:vAlign w:val="center"/>
            <w:hideMark/>
          </w:tcPr>
          <w:p w14:paraId="7BC0278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5B8D66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1ACAF70E" w14:textId="77777777" w:rsidTr="00EF45D0">
        <w:trPr>
          <w:trHeight w:val="1393"/>
        </w:trPr>
        <w:tc>
          <w:tcPr>
            <w:tcW w:w="1064" w:type="dxa"/>
            <w:tcBorders>
              <w:top w:val="nil"/>
              <w:left w:val="single" w:sz="4" w:space="0" w:color="auto"/>
              <w:bottom w:val="single" w:sz="4" w:space="0" w:color="auto"/>
              <w:right w:val="single" w:sz="4" w:space="0" w:color="auto"/>
            </w:tcBorders>
            <w:noWrap/>
            <w:vAlign w:val="center"/>
            <w:hideMark/>
          </w:tcPr>
          <w:p w14:paraId="38CC092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5.17</w:t>
            </w:r>
          </w:p>
        </w:tc>
        <w:tc>
          <w:tcPr>
            <w:tcW w:w="1095" w:type="dxa"/>
            <w:tcBorders>
              <w:top w:val="nil"/>
              <w:left w:val="nil"/>
              <w:bottom w:val="single" w:sz="4" w:space="0" w:color="auto"/>
              <w:right w:val="single" w:sz="4" w:space="0" w:color="auto"/>
            </w:tcBorders>
            <w:vAlign w:val="center"/>
            <w:hideMark/>
          </w:tcPr>
          <w:p w14:paraId="0687579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SOL-5.17</w:t>
            </w:r>
          </w:p>
        </w:tc>
        <w:tc>
          <w:tcPr>
            <w:tcW w:w="2220" w:type="dxa"/>
            <w:tcBorders>
              <w:top w:val="nil"/>
              <w:left w:val="nil"/>
              <w:bottom w:val="single" w:sz="4" w:space="0" w:color="auto"/>
              <w:right w:val="single" w:sz="4" w:space="0" w:color="auto"/>
            </w:tcBorders>
            <w:vAlign w:val="center"/>
            <w:hideMark/>
          </w:tcPr>
          <w:p w14:paraId="1136EC9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Copper wiring circuit 4 mm² — surface conduit /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(final circuits)</w:t>
            </w:r>
          </w:p>
        </w:tc>
        <w:tc>
          <w:tcPr>
            <w:tcW w:w="751" w:type="dxa"/>
            <w:tcBorders>
              <w:top w:val="nil"/>
              <w:left w:val="nil"/>
              <w:bottom w:val="single" w:sz="4" w:space="0" w:color="auto"/>
              <w:right w:val="single" w:sz="4" w:space="0" w:color="auto"/>
            </w:tcBorders>
            <w:vAlign w:val="center"/>
            <w:hideMark/>
          </w:tcPr>
          <w:p w14:paraId="031FC01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60364 / IEC 60227</w:t>
            </w:r>
          </w:p>
        </w:tc>
        <w:tc>
          <w:tcPr>
            <w:tcW w:w="7325" w:type="dxa"/>
            <w:tcBorders>
              <w:top w:val="nil"/>
              <w:left w:val="nil"/>
              <w:bottom w:val="single" w:sz="4" w:space="0" w:color="auto"/>
              <w:right w:val="single" w:sz="4" w:space="0" w:color="auto"/>
            </w:tcBorders>
            <w:vAlign w:val="center"/>
            <w:hideMark/>
          </w:tcPr>
          <w:p w14:paraId="7419EF2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final circuit of copper conductors in heavy-duty PVC or steel conduit of not less than 25 mm or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fixed on the surface, including the conduit or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with all bends, couplers, saddles and expansion joints at not more than 1.0 m fixing </w:t>
            </w:r>
            <w:proofErr w:type="spellStart"/>
            <w:r w:rsidRPr="00EF45D0">
              <w:rPr>
                <w:rFonts w:ascii="Calibri" w:eastAsia="Times New Roman" w:hAnsi="Calibri" w:cs="Calibri"/>
                <w:b/>
                <w:bCs/>
                <w:color w:val="1A1A1A"/>
                <w:sz w:val="18"/>
                <w:szCs w:val="18"/>
                <w:lang w:val="en-US"/>
              </w:rPr>
              <w:t>centres</w:t>
            </w:r>
            <w:proofErr w:type="spellEnd"/>
            <w:r w:rsidRPr="00EF45D0">
              <w:rPr>
                <w:rFonts w:ascii="Calibri" w:eastAsia="Times New Roman" w:hAnsi="Calibri" w:cs="Calibri"/>
                <w:b/>
                <w:bCs/>
                <w:color w:val="1A1A1A"/>
                <w:sz w:val="18"/>
                <w:szCs w:val="18"/>
                <w:lang w:val="en-US"/>
              </w:rPr>
              <w:t xml:space="preserve">, UV-resistant grade where external, junction boxes and back-boxes,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-coded single-core copper line, neutral and protective conductors of 4 mm² cross-section, terminations, sealing at every building penetration, circuit identification, and continuity, insulation-resistance and polarity testing on completion. All materials and works shall comply with IEC 60364 and IEC 60227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completed 4 mm² circuit.</w:t>
            </w:r>
          </w:p>
        </w:tc>
        <w:tc>
          <w:tcPr>
            <w:tcW w:w="0" w:type="auto"/>
            <w:tcBorders>
              <w:top w:val="nil"/>
              <w:left w:val="nil"/>
              <w:bottom w:val="single" w:sz="4" w:space="0" w:color="auto"/>
              <w:right w:val="single" w:sz="4" w:space="0" w:color="auto"/>
            </w:tcBorders>
            <w:vAlign w:val="center"/>
            <w:hideMark/>
          </w:tcPr>
          <w:p w14:paraId="21F8841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55F107F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53FD4E59" w14:textId="77777777" w:rsidTr="00EF45D0">
        <w:trPr>
          <w:trHeight w:val="1483"/>
        </w:trPr>
        <w:tc>
          <w:tcPr>
            <w:tcW w:w="1064" w:type="dxa"/>
            <w:tcBorders>
              <w:top w:val="nil"/>
              <w:left w:val="single" w:sz="4" w:space="0" w:color="auto"/>
              <w:bottom w:val="single" w:sz="4" w:space="0" w:color="auto"/>
              <w:right w:val="single" w:sz="4" w:space="0" w:color="auto"/>
            </w:tcBorders>
            <w:noWrap/>
            <w:vAlign w:val="center"/>
            <w:hideMark/>
          </w:tcPr>
          <w:p w14:paraId="77749EA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5.18</w:t>
            </w:r>
          </w:p>
        </w:tc>
        <w:tc>
          <w:tcPr>
            <w:tcW w:w="1095" w:type="dxa"/>
            <w:tcBorders>
              <w:top w:val="nil"/>
              <w:left w:val="nil"/>
              <w:bottom w:val="single" w:sz="4" w:space="0" w:color="auto"/>
              <w:right w:val="single" w:sz="4" w:space="0" w:color="auto"/>
            </w:tcBorders>
            <w:vAlign w:val="center"/>
            <w:hideMark/>
          </w:tcPr>
          <w:p w14:paraId="4FF6C92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SOL-5.18</w:t>
            </w:r>
          </w:p>
        </w:tc>
        <w:tc>
          <w:tcPr>
            <w:tcW w:w="2220" w:type="dxa"/>
            <w:tcBorders>
              <w:top w:val="nil"/>
              <w:left w:val="nil"/>
              <w:bottom w:val="single" w:sz="4" w:space="0" w:color="auto"/>
              <w:right w:val="single" w:sz="4" w:space="0" w:color="auto"/>
            </w:tcBorders>
            <w:vAlign w:val="center"/>
            <w:hideMark/>
          </w:tcPr>
          <w:p w14:paraId="498FB36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Copper wiring circuit 6 mm² — surface conduit /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(final circuits)</w:t>
            </w:r>
          </w:p>
        </w:tc>
        <w:tc>
          <w:tcPr>
            <w:tcW w:w="751" w:type="dxa"/>
            <w:tcBorders>
              <w:top w:val="nil"/>
              <w:left w:val="nil"/>
              <w:bottom w:val="single" w:sz="4" w:space="0" w:color="auto"/>
              <w:right w:val="single" w:sz="4" w:space="0" w:color="auto"/>
            </w:tcBorders>
            <w:vAlign w:val="center"/>
            <w:hideMark/>
          </w:tcPr>
          <w:p w14:paraId="28E29F9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60364 / IEC 60227</w:t>
            </w:r>
          </w:p>
        </w:tc>
        <w:tc>
          <w:tcPr>
            <w:tcW w:w="7325" w:type="dxa"/>
            <w:tcBorders>
              <w:top w:val="nil"/>
              <w:left w:val="nil"/>
              <w:bottom w:val="single" w:sz="4" w:space="0" w:color="auto"/>
              <w:right w:val="single" w:sz="4" w:space="0" w:color="auto"/>
            </w:tcBorders>
            <w:vAlign w:val="center"/>
            <w:hideMark/>
          </w:tcPr>
          <w:p w14:paraId="1911DCB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a final circuit of copper conductors in heavy-duty PVC or steel conduit of not less than 25 mm or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fixed on the surface, including the conduit or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with all bends, couplers, saddles and expansion joints at not more than 1.0 m fixing </w:t>
            </w:r>
            <w:proofErr w:type="spellStart"/>
            <w:r w:rsidRPr="00EF45D0">
              <w:rPr>
                <w:rFonts w:ascii="Calibri" w:eastAsia="Times New Roman" w:hAnsi="Calibri" w:cs="Calibri"/>
                <w:b/>
                <w:bCs/>
                <w:color w:val="1A1A1A"/>
                <w:sz w:val="18"/>
                <w:szCs w:val="18"/>
                <w:lang w:val="en-US"/>
              </w:rPr>
              <w:t>centres</w:t>
            </w:r>
            <w:proofErr w:type="spellEnd"/>
            <w:r w:rsidRPr="00EF45D0">
              <w:rPr>
                <w:rFonts w:ascii="Calibri" w:eastAsia="Times New Roman" w:hAnsi="Calibri" w:cs="Calibri"/>
                <w:b/>
                <w:bCs/>
                <w:color w:val="1A1A1A"/>
                <w:sz w:val="18"/>
                <w:szCs w:val="18"/>
                <w:lang w:val="en-US"/>
              </w:rPr>
              <w:t xml:space="preserve">, UV-resistant grade where external, junction boxes and back-boxes, </w:t>
            </w:r>
            <w:proofErr w:type="spellStart"/>
            <w:r w:rsidRPr="00EF45D0">
              <w:rPr>
                <w:rFonts w:ascii="Calibri" w:eastAsia="Times New Roman" w:hAnsi="Calibri" w:cs="Calibri"/>
                <w:b/>
                <w:bCs/>
                <w:color w:val="1A1A1A"/>
                <w:sz w:val="18"/>
                <w:szCs w:val="18"/>
                <w:lang w:val="en-US"/>
              </w:rPr>
              <w:t>colour</w:t>
            </w:r>
            <w:proofErr w:type="spellEnd"/>
            <w:r w:rsidRPr="00EF45D0">
              <w:rPr>
                <w:rFonts w:ascii="Calibri" w:eastAsia="Times New Roman" w:hAnsi="Calibri" w:cs="Calibri"/>
                <w:b/>
                <w:bCs/>
                <w:color w:val="1A1A1A"/>
                <w:sz w:val="18"/>
                <w:szCs w:val="18"/>
                <w:lang w:val="en-US"/>
              </w:rPr>
              <w:t xml:space="preserve">-coded single-core copper line, neutral and protective conductors of 6 mm² cross-section, terminations, sealing at every building penetration, circuit identification, and continuity, insulation-resistance and polarity testing on completion. All materials and works shall comply with IEC 60364 and IEC 60227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completed 6 mm² circuit.</w:t>
            </w:r>
          </w:p>
        </w:tc>
        <w:tc>
          <w:tcPr>
            <w:tcW w:w="0" w:type="auto"/>
            <w:tcBorders>
              <w:top w:val="nil"/>
              <w:left w:val="nil"/>
              <w:bottom w:val="single" w:sz="4" w:space="0" w:color="auto"/>
              <w:right w:val="single" w:sz="4" w:space="0" w:color="auto"/>
            </w:tcBorders>
            <w:vAlign w:val="center"/>
            <w:hideMark/>
          </w:tcPr>
          <w:p w14:paraId="5D4C54E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5462239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6FAD36B0" w14:textId="77777777" w:rsidTr="00EF45D0">
        <w:trPr>
          <w:trHeight w:val="908"/>
        </w:trPr>
        <w:tc>
          <w:tcPr>
            <w:tcW w:w="1064" w:type="dxa"/>
            <w:tcBorders>
              <w:top w:val="nil"/>
              <w:left w:val="single" w:sz="4" w:space="0" w:color="auto"/>
              <w:bottom w:val="single" w:sz="4" w:space="0" w:color="auto"/>
              <w:right w:val="single" w:sz="4" w:space="0" w:color="auto"/>
            </w:tcBorders>
            <w:noWrap/>
            <w:vAlign w:val="center"/>
            <w:hideMark/>
          </w:tcPr>
          <w:p w14:paraId="37B38007"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5.19</w:t>
            </w:r>
          </w:p>
        </w:tc>
        <w:tc>
          <w:tcPr>
            <w:tcW w:w="1095" w:type="dxa"/>
            <w:tcBorders>
              <w:top w:val="nil"/>
              <w:left w:val="nil"/>
              <w:bottom w:val="single" w:sz="4" w:space="0" w:color="auto"/>
              <w:right w:val="single" w:sz="4" w:space="0" w:color="auto"/>
            </w:tcBorders>
            <w:vAlign w:val="center"/>
            <w:hideMark/>
          </w:tcPr>
          <w:p w14:paraId="7C43624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SOL-5.19</w:t>
            </w:r>
          </w:p>
        </w:tc>
        <w:tc>
          <w:tcPr>
            <w:tcW w:w="2220" w:type="dxa"/>
            <w:tcBorders>
              <w:top w:val="nil"/>
              <w:left w:val="nil"/>
              <w:bottom w:val="single" w:sz="4" w:space="0" w:color="auto"/>
              <w:right w:val="single" w:sz="4" w:space="0" w:color="auto"/>
            </w:tcBorders>
            <w:vAlign w:val="center"/>
            <w:hideMark/>
          </w:tcPr>
          <w:p w14:paraId="401D766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perforated cable tray 100 mm wide with covers, supports &amp; earth continuity</w:t>
            </w:r>
          </w:p>
        </w:tc>
        <w:tc>
          <w:tcPr>
            <w:tcW w:w="751" w:type="dxa"/>
            <w:tcBorders>
              <w:top w:val="nil"/>
              <w:left w:val="nil"/>
              <w:bottom w:val="single" w:sz="4" w:space="0" w:color="auto"/>
              <w:right w:val="single" w:sz="4" w:space="0" w:color="auto"/>
            </w:tcBorders>
            <w:vAlign w:val="center"/>
            <w:hideMark/>
          </w:tcPr>
          <w:p w14:paraId="455389E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61537 / EN ISO 1461</w:t>
            </w:r>
          </w:p>
        </w:tc>
        <w:tc>
          <w:tcPr>
            <w:tcW w:w="7325" w:type="dxa"/>
            <w:tcBorders>
              <w:top w:val="nil"/>
              <w:left w:val="nil"/>
              <w:bottom w:val="single" w:sz="4" w:space="0" w:color="auto"/>
              <w:right w:val="single" w:sz="4" w:space="0" w:color="auto"/>
            </w:tcBorders>
            <w:vAlign w:val="center"/>
            <w:hideMark/>
          </w:tcPr>
          <w:p w14:paraId="30DE703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perforated steel cable tray of 100 mm nominal width, with a side height of not less than 50 mm and a steel thickness of not less than 1.5 mm, complete with covers where exposed to sunlight or falling objects, to carry DC and AC cabling between the array, the inverters, the batteries and the distribution equipment. The works include all bends, tees, risers, reducers and connecting plates of matching manufacture, cantilever arms, channel supports, threaded rod hangers and wall or structure fixings at not more than 1.5 m </w:t>
            </w:r>
            <w:proofErr w:type="spellStart"/>
            <w:r w:rsidRPr="00EF45D0">
              <w:rPr>
                <w:rFonts w:ascii="Calibri" w:eastAsia="Times New Roman" w:hAnsi="Calibri" w:cs="Calibri"/>
                <w:b/>
                <w:bCs/>
                <w:color w:val="1A1A1A"/>
                <w:sz w:val="18"/>
                <w:szCs w:val="18"/>
                <w:lang w:val="en-US"/>
              </w:rPr>
              <w:t>centres</w:t>
            </w:r>
            <w:proofErr w:type="spellEnd"/>
            <w:r w:rsidRPr="00EF45D0">
              <w:rPr>
                <w:rFonts w:ascii="Calibri" w:eastAsia="Times New Roman" w:hAnsi="Calibri" w:cs="Calibri"/>
                <w:b/>
                <w:bCs/>
                <w:color w:val="1A1A1A"/>
                <w:sz w:val="18"/>
                <w:szCs w:val="18"/>
                <w:lang w:val="en-US"/>
              </w:rPr>
              <w:t xml:space="preserve">, the segregation of DC, AC and communication cables by physical separation or by internal dividers, earth continuity straps across every joint and the bonding of the tray to the site earthing system, UV-resistant cable ties, the touching-up of all cut edges and damaged </w:t>
            </w:r>
            <w:proofErr w:type="spellStart"/>
            <w:r w:rsidRPr="00EF45D0">
              <w:rPr>
                <w:rFonts w:ascii="Calibri" w:eastAsia="Times New Roman" w:hAnsi="Calibri" w:cs="Calibri"/>
                <w:b/>
                <w:bCs/>
                <w:color w:val="1A1A1A"/>
                <w:sz w:val="18"/>
                <w:szCs w:val="18"/>
                <w:lang w:val="en-US"/>
              </w:rPr>
              <w:t>galvanising</w:t>
            </w:r>
            <w:proofErr w:type="spellEnd"/>
            <w:r w:rsidRPr="00EF45D0">
              <w:rPr>
                <w:rFonts w:ascii="Calibri" w:eastAsia="Times New Roman" w:hAnsi="Calibri" w:cs="Calibri"/>
                <w:b/>
                <w:bCs/>
                <w:color w:val="1A1A1A"/>
                <w:sz w:val="18"/>
                <w:szCs w:val="18"/>
                <w:lang w:val="en-US"/>
              </w:rPr>
              <w:t xml:space="preserve"> with a zinc-rich coating, fire-stopping at every compartment penetration, and durable route labelling. All materials and works shall comply with IEC 61537 and EN ISO 1461 (latest editions). including a spare capacity of not less than 25%.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100 mm tray installed.</w:t>
            </w:r>
          </w:p>
        </w:tc>
        <w:tc>
          <w:tcPr>
            <w:tcW w:w="0" w:type="auto"/>
            <w:tcBorders>
              <w:top w:val="nil"/>
              <w:left w:val="nil"/>
              <w:bottom w:val="single" w:sz="4" w:space="0" w:color="auto"/>
              <w:right w:val="single" w:sz="4" w:space="0" w:color="auto"/>
            </w:tcBorders>
            <w:vAlign w:val="center"/>
            <w:hideMark/>
          </w:tcPr>
          <w:p w14:paraId="6084774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54E1A61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6542AADD" w14:textId="77777777" w:rsidTr="00EF45D0">
        <w:trPr>
          <w:trHeight w:val="2700"/>
        </w:trPr>
        <w:tc>
          <w:tcPr>
            <w:tcW w:w="1064" w:type="dxa"/>
            <w:tcBorders>
              <w:top w:val="nil"/>
              <w:left w:val="single" w:sz="4" w:space="0" w:color="auto"/>
              <w:bottom w:val="single" w:sz="4" w:space="0" w:color="auto"/>
              <w:right w:val="single" w:sz="4" w:space="0" w:color="auto"/>
            </w:tcBorders>
            <w:noWrap/>
            <w:vAlign w:val="center"/>
            <w:hideMark/>
          </w:tcPr>
          <w:p w14:paraId="6317ED94" w14:textId="554166DA"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5.2</w:t>
            </w:r>
            <w:r w:rsidR="004A5B51">
              <w:rPr>
                <w:rFonts w:ascii="Calibri" w:eastAsia="Times New Roman" w:hAnsi="Calibri" w:cs="Calibri"/>
                <w:b/>
                <w:bCs/>
                <w:color w:val="000000"/>
                <w:sz w:val="18"/>
                <w:szCs w:val="18"/>
                <w:lang w:val="en-US"/>
              </w:rPr>
              <w:t>0</w:t>
            </w:r>
          </w:p>
        </w:tc>
        <w:tc>
          <w:tcPr>
            <w:tcW w:w="1095" w:type="dxa"/>
            <w:tcBorders>
              <w:top w:val="nil"/>
              <w:left w:val="nil"/>
              <w:bottom w:val="single" w:sz="4" w:space="0" w:color="auto"/>
              <w:right w:val="single" w:sz="4" w:space="0" w:color="auto"/>
            </w:tcBorders>
            <w:vAlign w:val="center"/>
            <w:hideMark/>
          </w:tcPr>
          <w:p w14:paraId="2802397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SOL-5.20</w:t>
            </w:r>
          </w:p>
        </w:tc>
        <w:tc>
          <w:tcPr>
            <w:tcW w:w="2220" w:type="dxa"/>
            <w:tcBorders>
              <w:top w:val="nil"/>
              <w:left w:val="nil"/>
              <w:bottom w:val="single" w:sz="4" w:space="0" w:color="auto"/>
              <w:right w:val="single" w:sz="4" w:space="0" w:color="auto"/>
            </w:tcBorders>
            <w:vAlign w:val="center"/>
            <w:hideMark/>
          </w:tcPr>
          <w:p w14:paraId="7864010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perforated cable tray 200 mm wide with covers, supports &amp; earth continuity</w:t>
            </w:r>
          </w:p>
        </w:tc>
        <w:tc>
          <w:tcPr>
            <w:tcW w:w="751" w:type="dxa"/>
            <w:tcBorders>
              <w:top w:val="nil"/>
              <w:left w:val="nil"/>
              <w:bottom w:val="single" w:sz="4" w:space="0" w:color="auto"/>
              <w:right w:val="single" w:sz="4" w:space="0" w:color="auto"/>
            </w:tcBorders>
            <w:vAlign w:val="center"/>
            <w:hideMark/>
          </w:tcPr>
          <w:p w14:paraId="2F88E94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61537 / EN ISO 1461</w:t>
            </w:r>
          </w:p>
        </w:tc>
        <w:tc>
          <w:tcPr>
            <w:tcW w:w="7325" w:type="dxa"/>
            <w:tcBorders>
              <w:top w:val="nil"/>
              <w:left w:val="nil"/>
              <w:bottom w:val="single" w:sz="4" w:space="0" w:color="auto"/>
              <w:right w:val="single" w:sz="4" w:space="0" w:color="auto"/>
            </w:tcBorders>
            <w:vAlign w:val="center"/>
            <w:hideMark/>
          </w:tcPr>
          <w:p w14:paraId="3269FA0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perforated steel cable tray of 200 mm nominal width, with a side height of not less than 50 mm and a steel thickness of not less than 1.5 mm, complete with covers where exposed to sunlight or falling objects, to carry DC and AC cabling between the array, the inverters, the batteries and the distribution equipment. The works include all bends, tees, risers, reducers and connecting plates of matching manufacture, cantilever arms, channel supports, threaded rod hangers and wall or structure fixings at not more than 1.5 m </w:t>
            </w:r>
            <w:proofErr w:type="spellStart"/>
            <w:r w:rsidRPr="00EF45D0">
              <w:rPr>
                <w:rFonts w:ascii="Calibri" w:eastAsia="Times New Roman" w:hAnsi="Calibri" w:cs="Calibri"/>
                <w:b/>
                <w:bCs/>
                <w:color w:val="1A1A1A"/>
                <w:sz w:val="18"/>
                <w:szCs w:val="18"/>
                <w:lang w:val="en-US"/>
              </w:rPr>
              <w:t>centres</w:t>
            </w:r>
            <w:proofErr w:type="spellEnd"/>
            <w:r w:rsidRPr="00EF45D0">
              <w:rPr>
                <w:rFonts w:ascii="Calibri" w:eastAsia="Times New Roman" w:hAnsi="Calibri" w:cs="Calibri"/>
                <w:b/>
                <w:bCs/>
                <w:color w:val="1A1A1A"/>
                <w:sz w:val="18"/>
                <w:szCs w:val="18"/>
                <w:lang w:val="en-US"/>
              </w:rPr>
              <w:t xml:space="preserve">, the segregation of DC, AC and communication cables by physical separation or by internal dividers, earth continuity straps across every joint and the bonding of the tray to the site earthing system, UV-resistant cable ties, the touching-up of all cut edges and damaged </w:t>
            </w:r>
            <w:proofErr w:type="spellStart"/>
            <w:r w:rsidRPr="00EF45D0">
              <w:rPr>
                <w:rFonts w:ascii="Calibri" w:eastAsia="Times New Roman" w:hAnsi="Calibri" w:cs="Calibri"/>
                <w:b/>
                <w:bCs/>
                <w:color w:val="1A1A1A"/>
                <w:sz w:val="18"/>
                <w:szCs w:val="18"/>
                <w:lang w:val="en-US"/>
              </w:rPr>
              <w:t>galvanising</w:t>
            </w:r>
            <w:proofErr w:type="spellEnd"/>
            <w:r w:rsidRPr="00EF45D0">
              <w:rPr>
                <w:rFonts w:ascii="Calibri" w:eastAsia="Times New Roman" w:hAnsi="Calibri" w:cs="Calibri"/>
                <w:b/>
                <w:bCs/>
                <w:color w:val="1A1A1A"/>
                <w:sz w:val="18"/>
                <w:szCs w:val="18"/>
                <w:lang w:val="en-US"/>
              </w:rPr>
              <w:t xml:space="preserve"> with a zinc-rich coating, fire-stopping at every compartment penetration, and durable route labelling. All materials and works shall comply with IEC 61537 and EN ISO 1461 (latest editions). including a spare capacity of not less than 25%.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200 mm tray installed.</w:t>
            </w:r>
          </w:p>
        </w:tc>
        <w:tc>
          <w:tcPr>
            <w:tcW w:w="0" w:type="auto"/>
            <w:tcBorders>
              <w:top w:val="nil"/>
              <w:left w:val="nil"/>
              <w:bottom w:val="single" w:sz="4" w:space="0" w:color="auto"/>
              <w:right w:val="single" w:sz="4" w:space="0" w:color="auto"/>
            </w:tcBorders>
            <w:vAlign w:val="center"/>
            <w:hideMark/>
          </w:tcPr>
          <w:p w14:paraId="26A9789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4E85275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0AC410E2" w14:textId="77777777" w:rsidTr="00EF45D0">
        <w:trPr>
          <w:trHeight w:val="2203"/>
        </w:trPr>
        <w:tc>
          <w:tcPr>
            <w:tcW w:w="1064" w:type="dxa"/>
            <w:tcBorders>
              <w:top w:val="nil"/>
              <w:left w:val="single" w:sz="4" w:space="0" w:color="auto"/>
              <w:bottom w:val="single" w:sz="4" w:space="0" w:color="auto"/>
              <w:right w:val="single" w:sz="4" w:space="0" w:color="auto"/>
            </w:tcBorders>
            <w:noWrap/>
            <w:vAlign w:val="center"/>
            <w:hideMark/>
          </w:tcPr>
          <w:p w14:paraId="49A1C8F6"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5.21</w:t>
            </w:r>
          </w:p>
        </w:tc>
        <w:tc>
          <w:tcPr>
            <w:tcW w:w="1095" w:type="dxa"/>
            <w:tcBorders>
              <w:top w:val="nil"/>
              <w:left w:val="nil"/>
              <w:bottom w:val="single" w:sz="4" w:space="0" w:color="auto"/>
              <w:right w:val="single" w:sz="4" w:space="0" w:color="auto"/>
            </w:tcBorders>
            <w:vAlign w:val="center"/>
            <w:hideMark/>
          </w:tcPr>
          <w:p w14:paraId="5EA755B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SOL-5.21</w:t>
            </w:r>
          </w:p>
        </w:tc>
        <w:tc>
          <w:tcPr>
            <w:tcW w:w="2220" w:type="dxa"/>
            <w:tcBorders>
              <w:top w:val="nil"/>
              <w:left w:val="nil"/>
              <w:bottom w:val="single" w:sz="4" w:space="0" w:color="auto"/>
              <w:right w:val="single" w:sz="4" w:space="0" w:color="auto"/>
            </w:tcBorders>
            <w:vAlign w:val="center"/>
            <w:hideMark/>
          </w:tcPr>
          <w:p w14:paraId="548F365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perforated cable tray 300 mm wide with covers, supports &amp; earth continuity</w:t>
            </w:r>
          </w:p>
        </w:tc>
        <w:tc>
          <w:tcPr>
            <w:tcW w:w="751" w:type="dxa"/>
            <w:tcBorders>
              <w:top w:val="nil"/>
              <w:left w:val="nil"/>
              <w:bottom w:val="single" w:sz="4" w:space="0" w:color="auto"/>
              <w:right w:val="single" w:sz="4" w:space="0" w:color="auto"/>
            </w:tcBorders>
            <w:vAlign w:val="center"/>
            <w:hideMark/>
          </w:tcPr>
          <w:p w14:paraId="1524E66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61537 / EN ISO 1461</w:t>
            </w:r>
          </w:p>
        </w:tc>
        <w:tc>
          <w:tcPr>
            <w:tcW w:w="7325" w:type="dxa"/>
            <w:tcBorders>
              <w:top w:val="nil"/>
              <w:left w:val="nil"/>
              <w:bottom w:val="single" w:sz="4" w:space="0" w:color="auto"/>
              <w:right w:val="single" w:sz="4" w:space="0" w:color="auto"/>
            </w:tcBorders>
            <w:vAlign w:val="center"/>
            <w:hideMark/>
          </w:tcPr>
          <w:p w14:paraId="43A6B5E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hot-dip </w:t>
            </w:r>
            <w:proofErr w:type="spellStart"/>
            <w:r w:rsidRPr="00EF45D0">
              <w:rPr>
                <w:rFonts w:ascii="Calibri" w:eastAsia="Times New Roman" w:hAnsi="Calibri" w:cs="Calibri"/>
                <w:b/>
                <w:bCs/>
                <w:color w:val="1A1A1A"/>
                <w:sz w:val="18"/>
                <w:szCs w:val="18"/>
                <w:lang w:val="en-US"/>
              </w:rPr>
              <w:t>galvanised</w:t>
            </w:r>
            <w:proofErr w:type="spellEnd"/>
            <w:r w:rsidRPr="00EF45D0">
              <w:rPr>
                <w:rFonts w:ascii="Calibri" w:eastAsia="Times New Roman" w:hAnsi="Calibri" w:cs="Calibri"/>
                <w:b/>
                <w:bCs/>
                <w:color w:val="1A1A1A"/>
                <w:sz w:val="18"/>
                <w:szCs w:val="18"/>
                <w:lang w:val="en-US"/>
              </w:rPr>
              <w:t xml:space="preserve"> perforated steel cable tray of 300 mm nominal width, with a side height of not less than 50 mm and a steel thickness of not less than 1.5 mm, complete with covers where exposed to sunlight or falling objects, to carry DC and AC cabling between the array, the inverters, the batteries and the distribution equipment. The works include all bends, tees, risers, reducers and connecting plates of matching manufacture, cantilever arms, channel supports, threaded rod hangers and wall or structure fixings at not more than 1.5 m </w:t>
            </w:r>
            <w:proofErr w:type="spellStart"/>
            <w:r w:rsidRPr="00EF45D0">
              <w:rPr>
                <w:rFonts w:ascii="Calibri" w:eastAsia="Times New Roman" w:hAnsi="Calibri" w:cs="Calibri"/>
                <w:b/>
                <w:bCs/>
                <w:color w:val="1A1A1A"/>
                <w:sz w:val="18"/>
                <w:szCs w:val="18"/>
                <w:lang w:val="en-US"/>
              </w:rPr>
              <w:t>centres</w:t>
            </w:r>
            <w:proofErr w:type="spellEnd"/>
            <w:r w:rsidRPr="00EF45D0">
              <w:rPr>
                <w:rFonts w:ascii="Calibri" w:eastAsia="Times New Roman" w:hAnsi="Calibri" w:cs="Calibri"/>
                <w:b/>
                <w:bCs/>
                <w:color w:val="1A1A1A"/>
                <w:sz w:val="18"/>
                <w:szCs w:val="18"/>
                <w:lang w:val="en-US"/>
              </w:rPr>
              <w:t xml:space="preserve">, the segregation of DC, AC and communication cables by physical separation or by internal dividers, earth continuity straps across every joint and the bonding of the tray to the site earthing system, UV-resistant cable ties, the touching-up of all cut edges and damaged </w:t>
            </w:r>
            <w:proofErr w:type="spellStart"/>
            <w:r w:rsidRPr="00EF45D0">
              <w:rPr>
                <w:rFonts w:ascii="Calibri" w:eastAsia="Times New Roman" w:hAnsi="Calibri" w:cs="Calibri"/>
                <w:b/>
                <w:bCs/>
                <w:color w:val="1A1A1A"/>
                <w:sz w:val="18"/>
                <w:szCs w:val="18"/>
                <w:lang w:val="en-US"/>
              </w:rPr>
              <w:t>galvanising</w:t>
            </w:r>
            <w:proofErr w:type="spellEnd"/>
            <w:r w:rsidRPr="00EF45D0">
              <w:rPr>
                <w:rFonts w:ascii="Calibri" w:eastAsia="Times New Roman" w:hAnsi="Calibri" w:cs="Calibri"/>
                <w:b/>
                <w:bCs/>
                <w:color w:val="1A1A1A"/>
                <w:sz w:val="18"/>
                <w:szCs w:val="18"/>
                <w:lang w:val="en-US"/>
              </w:rPr>
              <w:t xml:space="preserve"> with a zinc-rich coating, fire-stopping at every compartment penetration, and durable route labelling. All materials and works shall comply with IEC 61537 and EN ISO 1461 (latest editions). including a spare capacity of not less than 25%.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300 mm tray installed.</w:t>
            </w:r>
          </w:p>
        </w:tc>
        <w:tc>
          <w:tcPr>
            <w:tcW w:w="0" w:type="auto"/>
            <w:tcBorders>
              <w:top w:val="nil"/>
              <w:left w:val="nil"/>
              <w:bottom w:val="single" w:sz="4" w:space="0" w:color="auto"/>
              <w:right w:val="single" w:sz="4" w:space="0" w:color="auto"/>
            </w:tcBorders>
            <w:vAlign w:val="center"/>
            <w:hideMark/>
          </w:tcPr>
          <w:p w14:paraId="6D9C841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2884D3F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57F55C65" w14:textId="77777777" w:rsidTr="00EF45D0">
        <w:trPr>
          <w:trHeight w:val="1493"/>
        </w:trPr>
        <w:tc>
          <w:tcPr>
            <w:tcW w:w="1064" w:type="dxa"/>
            <w:tcBorders>
              <w:top w:val="nil"/>
              <w:left w:val="single" w:sz="4" w:space="0" w:color="auto"/>
              <w:bottom w:val="single" w:sz="4" w:space="0" w:color="auto"/>
              <w:right w:val="single" w:sz="4" w:space="0" w:color="auto"/>
            </w:tcBorders>
            <w:noWrap/>
            <w:vAlign w:val="center"/>
            <w:hideMark/>
          </w:tcPr>
          <w:p w14:paraId="1EC86E64"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5.22</w:t>
            </w:r>
          </w:p>
        </w:tc>
        <w:tc>
          <w:tcPr>
            <w:tcW w:w="1095" w:type="dxa"/>
            <w:tcBorders>
              <w:top w:val="nil"/>
              <w:left w:val="nil"/>
              <w:bottom w:val="single" w:sz="4" w:space="0" w:color="auto"/>
              <w:right w:val="single" w:sz="4" w:space="0" w:color="auto"/>
            </w:tcBorders>
            <w:vAlign w:val="center"/>
            <w:hideMark/>
          </w:tcPr>
          <w:p w14:paraId="0A3FC65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SOL-5.22</w:t>
            </w:r>
          </w:p>
        </w:tc>
        <w:tc>
          <w:tcPr>
            <w:tcW w:w="2220" w:type="dxa"/>
            <w:tcBorders>
              <w:top w:val="nil"/>
              <w:left w:val="nil"/>
              <w:bottom w:val="single" w:sz="4" w:space="0" w:color="auto"/>
              <w:right w:val="single" w:sz="4" w:space="0" w:color="auto"/>
            </w:tcBorders>
            <w:vAlign w:val="center"/>
            <w:hideMark/>
          </w:tcPr>
          <w:p w14:paraId="4BA8296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Cable trench 0.60 × 0.40 m — complete: </w:t>
            </w:r>
            <w:proofErr w:type="gramStart"/>
            <w:r w:rsidRPr="00EF45D0">
              <w:rPr>
                <w:rFonts w:ascii="Calibri" w:eastAsia="Times New Roman" w:hAnsi="Calibri" w:cs="Calibri"/>
                <w:b/>
                <w:bCs/>
                <w:color w:val="1A1A1A"/>
                <w:sz w:val="18"/>
                <w:szCs w:val="18"/>
                <w:lang w:val="en-US"/>
              </w:rPr>
              <w:t>excavate</w:t>
            </w:r>
            <w:proofErr w:type="gramEnd"/>
            <w:r w:rsidRPr="00EF45D0">
              <w:rPr>
                <w:rFonts w:ascii="Calibri" w:eastAsia="Times New Roman" w:hAnsi="Calibri" w:cs="Calibri"/>
                <w:b/>
                <w:bCs/>
                <w:color w:val="1A1A1A"/>
                <w:sz w:val="18"/>
                <w:szCs w:val="18"/>
                <w:lang w:val="en-US"/>
              </w:rPr>
              <w:t>, sand-bed, duct, warning tape, backfill &amp; reinstate</w:t>
            </w:r>
          </w:p>
        </w:tc>
        <w:tc>
          <w:tcPr>
            <w:tcW w:w="751" w:type="dxa"/>
            <w:tcBorders>
              <w:top w:val="nil"/>
              <w:left w:val="nil"/>
              <w:bottom w:val="single" w:sz="4" w:space="0" w:color="auto"/>
              <w:right w:val="single" w:sz="4" w:space="0" w:color="auto"/>
            </w:tcBorders>
            <w:vAlign w:val="center"/>
            <w:hideMark/>
          </w:tcPr>
          <w:p w14:paraId="0D48562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60364-5-52</w:t>
            </w:r>
          </w:p>
        </w:tc>
        <w:tc>
          <w:tcPr>
            <w:tcW w:w="7325" w:type="dxa"/>
            <w:tcBorders>
              <w:top w:val="nil"/>
              <w:left w:val="nil"/>
              <w:bottom w:val="single" w:sz="4" w:space="0" w:color="auto"/>
              <w:right w:val="single" w:sz="4" w:space="0" w:color="auto"/>
            </w:tcBorders>
            <w:vAlign w:val="center"/>
            <w:hideMark/>
          </w:tcPr>
          <w:p w14:paraId="2B1E60A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Excavate, form and reinstate a complete cable trench approximately 600 mm deep and 400 mm wide for the burial of DC, AC or control cables between the array, the equipment room and the point of use. The works include the location of existing services before excavation, excavation in any material, the trimming and compaction of the formation, a 100 mm bed of clean sand, the laying of the cable or duct with the specified spacing and without kinks, a further 100 mm of sand surround, protective tiles or a concrete cover slab where required, a continuous polyethylene warning tape 300 mm above the cable, backfilling in compacted layers with approved material, the reinstatement of the surface to match the existing, route marker plates at all changes of direction and at not more than 25 m intervals, and an accurate record of the route on the as-built drawings. All materials and works shall comply with IEC 60364-5-52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of completed trench.</w:t>
            </w:r>
          </w:p>
        </w:tc>
        <w:tc>
          <w:tcPr>
            <w:tcW w:w="0" w:type="auto"/>
            <w:tcBorders>
              <w:top w:val="nil"/>
              <w:left w:val="nil"/>
              <w:bottom w:val="single" w:sz="4" w:space="0" w:color="auto"/>
              <w:right w:val="single" w:sz="4" w:space="0" w:color="auto"/>
            </w:tcBorders>
            <w:vAlign w:val="center"/>
            <w:hideMark/>
          </w:tcPr>
          <w:p w14:paraId="476DAC0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556D2A1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49E4AFA4"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7AE681E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5.23</w:t>
            </w:r>
          </w:p>
        </w:tc>
        <w:tc>
          <w:tcPr>
            <w:tcW w:w="1095" w:type="dxa"/>
            <w:tcBorders>
              <w:top w:val="nil"/>
              <w:left w:val="nil"/>
              <w:bottom w:val="single" w:sz="4" w:space="0" w:color="auto"/>
              <w:right w:val="single" w:sz="4" w:space="0" w:color="auto"/>
            </w:tcBorders>
            <w:vAlign w:val="center"/>
            <w:hideMark/>
          </w:tcPr>
          <w:p w14:paraId="78136F3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SOL-5.23</w:t>
            </w:r>
          </w:p>
        </w:tc>
        <w:tc>
          <w:tcPr>
            <w:tcW w:w="2220" w:type="dxa"/>
            <w:tcBorders>
              <w:top w:val="nil"/>
              <w:left w:val="nil"/>
              <w:bottom w:val="single" w:sz="4" w:space="0" w:color="auto"/>
              <w:right w:val="single" w:sz="4" w:space="0" w:color="auto"/>
            </w:tcBorders>
            <w:vAlign w:val="center"/>
            <w:hideMark/>
          </w:tcPr>
          <w:p w14:paraId="1C9F40A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Power socket outlet 10 A — supply, install &amp; connect</w:t>
            </w:r>
          </w:p>
        </w:tc>
        <w:tc>
          <w:tcPr>
            <w:tcW w:w="751" w:type="dxa"/>
            <w:tcBorders>
              <w:top w:val="nil"/>
              <w:left w:val="nil"/>
              <w:bottom w:val="single" w:sz="4" w:space="0" w:color="auto"/>
              <w:right w:val="single" w:sz="4" w:space="0" w:color="auto"/>
            </w:tcBorders>
            <w:vAlign w:val="center"/>
            <w:hideMark/>
          </w:tcPr>
          <w:p w14:paraId="24809AF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60884</w:t>
            </w:r>
          </w:p>
        </w:tc>
        <w:tc>
          <w:tcPr>
            <w:tcW w:w="7325" w:type="dxa"/>
            <w:tcBorders>
              <w:top w:val="nil"/>
              <w:left w:val="nil"/>
              <w:bottom w:val="single" w:sz="4" w:space="0" w:color="auto"/>
              <w:right w:val="single" w:sz="4" w:space="0" w:color="auto"/>
            </w:tcBorders>
            <w:vAlign w:val="center"/>
            <w:hideMark/>
          </w:tcPr>
          <w:p w14:paraId="74C4D99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connect and test a 10 A power socket outlet, switched and shuttered with an earth contact, of a weatherproof IP55 pattern </w:t>
            </w:r>
            <w:proofErr w:type="gramStart"/>
            <w:r w:rsidRPr="00EF45D0">
              <w:rPr>
                <w:rFonts w:ascii="Calibri" w:eastAsia="Times New Roman" w:hAnsi="Calibri" w:cs="Calibri"/>
                <w:b/>
                <w:bCs/>
                <w:color w:val="1A1A1A"/>
                <w:sz w:val="18"/>
                <w:szCs w:val="18"/>
                <w:lang w:val="en-US"/>
              </w:rPr>
              <w:t>where</w:t>
            </w:r>
            <w:proofErr w:type="gramEnd"/>
            <w:r w:rsidRPr="00EF45D0">
              <w:rPr>
                <w:rFonts w:ascii="Calibri" w:eastAsia="Times New Roman" w:hAnsi="Calibri" w:cs="Calibri"/>
                <w:b/>
                <w:bCs/>
                <w:color w:val="1A1A1A"/>
                <w:sz w:val="18"/>
                <w:szCs w:val="18"/>
                <w:lang w:val="en-US"/>
              </w:rPr>
              <w:t xml:space="preserve"> external. The works include the </w:t>
            </w:r>
            <w:proofErr w:type="gramStart"/>
            <w:r w:rsidRPr="00EF45D0">
              <w:rPr>
                <w:rFonts w:ascii="Calibri" w:eastAsia="Times New Roman" w:hAnsi="Calibri" w:cs="Calibri"/>
                <w:b/>
                <w:bCs/>
                <w:color w:val="1A1A1A"/>
                <w:sz w:val="18"/>
                <w:szCs w:val="18"/>
                <w:lang w:val="en-US"/>
              </w:rPr>
              <w:t>back-box</w:t>
            </w:r>
            <w:proofErr w:type="gramEnd"/>
            <w:r w:rsidRPr="00EF45D0">
              <w:rPr>
                <w:rFonts w:ascii="Calibri" w:eastAsia="Times New Roman" w:hAnsi="Calibri" w:cs="Calibri"/>
                <w:b/>
                <w:bCs/>
                <w:color w:val="1A1A1A"/>
                <w:sz w:val="18"/>
                <w:szCs w:val="18"/>
                <w:lang w:val="en-US"/>
              </w:rPr>
              <w:t xml:space="preserve">, wiring in cable sized for the circuit, conduit or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a protective double-pole circuit breaker in the distribution board, circuit identification, and polarity, earth-continuity and functional testing. All materials and works shall comply with IEC 60884 (latest editions). Measured per socket outlet.</w:t>
            </w:r>
          </w:p>
        </w:tc>
        <w:tc>
          <w:tcPr>
            <w:tcW w:w="0" w:type="auto"/>
            <w:tcBorders>
              <w:top w:val="nil"/>
              <w:left w:val="nil"/>
              <w:bottom w:val="single" w:sz="4" w:space="0" w:color="auto"/>
              <w:right w:val="single" w:sz="4" w:space="0" w:color="auto"/>
            </w:tcBorders>
            <w:vAlign w:val="center"/>
            <w:hideMark/>
          </w:tcPr>
          <w:p w14:paraId="3EDBEE4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651598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6E1298B4"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6532FC5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5.24</w:t>
            </w:r>
          </w:p>
        </w:tc>
        <w:tc>
          <w:tcPr>
            <w:tcW w:w="1095" w:type="dxa"/>
            <w:tcBorders>
              <w:top w:val="nil"/>
              <w:left w:val="nil"/>
              <w:bottom w:val="single" w:sz="4" w:space="0" w:color="auto"/>
              <w:right w:val="single" w:sz="4" w:space="0" w:color="auto"/>
            </w:tcBorders>
            <w:vAlign w:val="center"/>
            <w:hideMark/>
          </w:tcPr>
          <w:p w14:paraId="7008A18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SOL-5.24</w:t>
            </w:r>
          </w:p>
        </w:tc>
        <w:tc>
          <w:tcPr>
            <w:tcW w:w="2220" w:type="dxa"/>
            <w:tcBorders>
              <w:top w:val="nil"/>
              <w:left w:val="nil"/>
              <w:bottom w:val="single" w:sz="4" w:space="0" w:color="auto"/>
              <w:right w:val="single" w:sz="4" w:space="0" w:color="auto"/>
            </w:tcBorders>
            <w:vAlign w:val="center"/>
            <w:hideMark/>
          </w:tcPr>
          <w:p w14:paraId="162989C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Power socket outlet 16 A — supply, install &amp; connect (dedicated circuit)</w:t>
            </w:r>
          </w:p>
        </w:tc>
        <w:tc>
          <w:tcPr>
            <w:tcW w:w="751" w:type="dxa"/>
            <w:tcBorders>
              <w:top w:val="nil"/>
              <w:left w:val="nil"/>
              <w:bottom w:val="single" w:sz="4" w:space="0" w:color="auto"/>
              <w:right w:val="single" w:sz="4" w:space="0" w:color="auto"/>
            </w:tcBorders>
            <w:vAlign w:val="center"/>
            <w:hideMark/>
          </w:tcPr>
          <w:p w14:paraId="5297EAD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60884</w:t>
            </w:r>
          </w:p>
        </w:tc>
        <w:tc>
          <w:tcPr>
            <w:tcW w:w="7325" w:type="dxa"/>
            <w:tcBorders>
              <w:top w:val="nil"/>
              <w:left w:val="nil"/>
              <w:bottom w:val="single" w:sz="4" w:space="0" w:color="auto"/>
              <w:right w:val="single" w:sz="4" w:space="0" w:color="auto"/>
            </w:tcBorders>
            <w:vAlign w:val="center"/>
            <w:hideMark/>
          </w:tcPr>
          <w:p w14:paraId="2918250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connect and test a 16 A power socket outlet, single or twin, switched and shuttered with an earth contact, for higher-load appliances such as water heaters, tools and air-conditioning units, of a weatherproof IP55 pattern </w:t>
            </w:r>
            <w:proofErr w:type="gramStart"/>
            <w:r w:rsidRPr="00EF45D0">
              <w:rPr>
                <w:rFonts w:ascii="Calibri" w:eastAsia="Times New Roman" w:hAnsi="Calibri" w:cs="Calibri"/>
                <w:b/>
                <w:bCs/>
                <w:color w:val="1A1A1A"/>
                <w:sz w:val="18"/>
                <w:szCs w:val="18"/>
                <w:lang w:val="en-US"/>
              </w:rPr>
              <w:t>where</w:t>
            </w:r>
            <w:proofErr w:type="gramEnd"/>
            <w:r w:rsidRPr="00EF45D0">
              <w:rPr>
                <w:rFonts w:ascii="Calibri" w:eastAsia="Times New Roman" w:hAnsi="Calibri" w:cs="Calibri"/>
                <w:b/>
                <w:bCs/>
                <w:color w:val="1A1A1A"/>
                <w:sz w:val="18"/>
                <w:szCs w:val="18"/>
                <w:lang w:val="en-US"/>
              </w:rPr>
              <w:t xml:space="preserve"> external. The works include the </w:t>
            </w:r>
            <w:proofErr w:type="gramStart"/>
            <w:r w:rsidRPr="00EF45D0">
              <w:rPr>
                <w:rFonts w:ascii="Calibri" w:eastAsia="Times New Roman" w:hAnsi="Calibri" w:cs="Calibri"/>
                <w:b/>
                <w:bCs/>
                <w:color w:val="1A1A1A"/>
                <w:sz w:val="18"/>
                <w:szCs w:val="18"/>
                <w:lang w:val="en-US"/>
              </w:rPr>
              <w:t>back-box</w:t>
            </w:r>
            <w:proofErr w:type="gramEnd"/>
            <w:r w:rsidRPr="00EF45D0">
              <w:rPr>
                <w:rFonts w:ascii="Calibri" w:eastAsia="Times New Roman" w:hAnsi="Calibri" w:cs="Calibri"/>
                <w:b/>
                <w:bCs/>
                <w:color w:val="1A1A1A"/>
                <w:sz w:val="18"/>
                <w:szCs w:val="18"/>
                <w:lang w:val="en-US"/>
              </w:rPr>
              <w:t xml:space="preserve">, wiring in cable sized for the 16 A circuit, conduit or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a dedicated double-pole protective circuit breaker in the distribution board, durable labelling, and polarity, earth-continuity and functional testing. All materials and works shall comply with IEC 60884 (latest editions). Measured per socket outlet.</w:t>
            </w:r>
          </w:p>
        </w:tc>
        <w:tc>
          <w:tcPr>
            <w:tcW w:w="0" w:type="auto"/>
            <w:tcBorders>
              <w:top w:val="nil"/>
              <w:left w:val="nil"/>
              <w:bottom w:val="single" w:sz="4" w:space="0" w:color="auto"/>
              <w:right w:val="single" w:sz="4" w:space="0" w:color="auto"/>
            </w:tcBorders>
            <w:vAlign w:val="center"/>
            <w:hideMark/>
          </w:tcPr>
          <w:p w14:paraId="1E50390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06A7CA9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4F2819B"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5A79198A"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5.25</w:t>
            </w:r>
          </w:p>
        </w:tc>
        <w:tc>
          <w:tcPr>
            <w:tcW w:w="1095" w:type="dxa"/>
            <w:tcBorders>
              <w:top w:val="nil"/>
              <w:left w:val="nil"/>
              <w:bottom w:val="single" w:sz="4" w:space="0" w:color="auto"/>
              <w:right w:val="single" w:sz="4" w:space="0" w:color="auto"/>
            </w:tcBorders>
            <w:vAlign w:val="center"/>
            <w:hideMark/>
          </w:tcPr>
          <w:p w14:paraId="72D5AF8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SOL-5.25</w:t>
            </w:r>
          </w:p>
        </w:tc>
        <w:tc>
          <w:tcPr>
            <w:tcW w:w="2220" w:type="dxa"/>
            <w:tcBorders>
              <w:top w:val="nil"/>
              <w:left w:val="nil"/>
              <w:bottom w:val="single" w:sz="4" w:space="0" w:color="auto"/>
              <w:right w:val="single" w:sz="4" w:space="0" w:color="auto"/>
            </w:tcBorders>
            <w:vAlign w:val="center"/>
            <w:hideMark/>
          </w:tcPr>
          <w:p w14:paraId="0ABCAE0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Power / lighting switch — 1-way, 2-way or intermediate, single or multi-gang</w:t>
            </w:r>
          </w:p>
        </w:tc>
        <w:tc>
          <w:tcPr>
            <w:tcW w:w="751" w:type="dxa"/>
            <w:tcBorders>
              <w:top w:val="nil"/>
              <w:left w:val="nil"/>
              <w:bottom w:val="single" w:sz="4" w:space="0" w:color="auto"/>
              <w:right w:val="single" w:sz="4" w:space="0" w:color="auto"/>
            </w:tcBorders>
            <w:vAlign w:val="center"/>
            <w:hideMark/>
          </w:tcPr>
          <w:p w14:paraId="036E366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60669-1</w:t>
            </w:r>
          </w:p>
        </w:tc>
        <w:tc>
          <w:tcPr>
            <w:tcW w:w="7325" w:type="dxa"/>
            <w:tcBorders>
              <w:top w:val="nil"/>
              <w:left w:val="nil"/>
              <w:bottom w:val="single" w:sz="4" w:space="0" w:color="auto"/>
              <w:right w:val="single" w:sz="4" w:space="0" w:color="auto"/>
            </w:tcBorders>
            <w:vAlign w:val="center"/>
            <w:hideMark/>
          </w:tcPr>
          <w:p w14:paraId="362A467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connect and test a wall-mounted power or lighting switch of the type stated in the call-off order — one-way, two-way or intermediate, single or multi-gang — rated not less than 10 A 250 V, of a weatherproof IP55 pattern where external and of a </w:t>
            </w:r>
            <w:proofErr w:type="spellStart"/>
            <w:r w:rsidRPr="00EF45D0">
              <w:rPr>
                <w:rFonts w:ascii="Calibri" w:eastAsia="Times New Roman" w:hAnsi="Calibri" w:cs="Calibri"/>
                <w:b/>
                <w:bCs/>
                <w:color w:val="1A1A1A"/>
                <w:sz w:val="18"/>
                <w:szCs w:val="18"/>
                <w:lang w:val="en-US"/>
              </w:rPr>
              <w:t>moulded</w:t>
            </w:r>
            <w:proofErr w:type="spellEnd"/>
            <w:r w:rsidRPr="00EF45D0">
              <w:rPr>
                <w:rFonts w:ascii="Calibri" w:eastAsia="Times New Roman" w:hAnsi="Calibri" w:cs="Calibri"/>
                <w:b/>
                <w:bCs/>
                <w:color w:val="1A1A1A"/>
                <w:sz w:val="18"/>
                <w:szCs w:val="18"/>
                <w:lang w:val="en-US"/>
              </w:rPr>
              <w:t xml:space="preserve"> flush pattern </w:t>
            </w:r>
            <w:proofErr w:type="gramStart"/>
            <w:r w:rsidRPr="00EF45D0">
              <w:rPr>
                <w:rFonts w:ascii="Calibri" w:eastAsia="Times New Roman" w:hAnsi="Calibri" w:cs="Calibri"/>
                <w:b/>
                <w:bCs/>
                <w:color w:val="1A1A1A"/>
                <w:sz w:val="18"/>
                <w:szCs w:val="18"/>
                <w:lang w:val="en-US"/>
              </w:rPr>
              <w:t>where</w:t>
            </w:r>
            <w:proofErr w:type="gramEnd"/>
            <w:r w:rsidRPr="00EF45D0">
              <w:rPr>
                <w:rFonts w:ascii="Calibri" w:eastAsia="Times New Roman" w:hAnsi="Calibri" w:cs="Calibri"/>
                <w:b/>
                <w:bCs/>
                <w:color w:val="1A1A1A"/>
                <w:sz w:val="18"/>
                <w:szCs w:val="18"/>
                <w:lang w:val="en-US"/>
              </w:rPr>
              <w:t xml:space="preserve"> internal. The works include the </w:t>
            </w:r>
            <w:proofErr w:type="gramStart"/>
            <w:r w:rsidRPr="00EF45D0">
              <w:rPr>
                <w:rFonts w:ascii="Calibri" w:eastAsia="Times New Roman" w:hAnsi="Calibri" w:cs="Calibri"/>
                <w:b/>
                <w:bCs/>
                <w:color w:val="1A1A1A"/>
                <w:sz w:val="18"/>
                <w:szCs w:val="18"/>
                <w:lang w:val="en-US"/>
              </w:rPr>
              <w:t>back-box</w:t>
            </w:r>
            <w:proofErr w:type="gramEnd"/>
            <w:r w:rsidRPr="00EF45D0">
              <w:rPr>
                <w:rFonts w:ascii="Calibri" w:eastAsia="Times New Roman" w:hAnsi="Calibri" w:cs="Calibri"/>
                <w:b/>
                <w:bCs/>
                <w:color w:val="1A1A1A"/>
                <w:sz w:val="18"/>
                <w:szCs w:val="18"/>
                <w:lang w:val="en-US"/>
              </w:rPr>
              <w:t>, the switch plate and mechanism, wiring and conduit from the circuit, terminations, durable identification of the circuit or luminaire controlled, and functional testing. All materials and works shall comply with IEC 60669-1 (latest editions). Measured per switch position.</w:t>
            </w:r>
          </w:p>
        </w:tc>
        <w:tc>
          <w:tcPr>
            <w:tcW w:w="0" w:type="auto"/>
            <w:tcBorders>
              <w:top w:val="nil"/>
              <w:left w:val="nil"/>
              <w:bottom w:val="single" w:sz="4" w:space="0" w:color="auto"/>
              <w:right w:val="single" w:sz="4" w:space="0" w:color="auto"/>
            </w:tcBorders>
            <w:vAlign w:val="center"/>
            <w:hideMark/>
          </w:tcPr>
          <w:p w14:paraId="0EDF1C4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204C94B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92F8022"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5662EF9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5.26</w:t>
            </w:r>
          </w:p>
        </w:tc>
        <w:tc>
          <w:tcPr>
            <w:tcW w:w="1095" w:type="dxa"/>
            <w:tcBorders>
              <w:top w:val="nil"/>
              <w:left w:val="nil"/>
              <w:bottom w:val="single" w:sz="4" w:space="0" w:color="auto"/>
              <w:right w:val="single" w:sz="4" w:space="0" w:color="auto"/>
            </w:tcBorders>
            <w:vAlign w:val="center"/>
            <w:hideMark/>
          </w:tcPr>
          <w:p w14:paraId="2C8DB33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SOL-5.26</w:t>
            </w:r>
          </w:p>
        </w:tc>
        <w:tc>
          <w:tcPr>
            <w:tcW w:w="2220" w:type="dxa"/>
            <w:tcBorders>
              <w:top w:val="nil"/>
              <w:left w:val="nil"/>
              <w:bottom w:val="single" w:sz="4" w:space="0" w:color="auto"/>
              <w:right w:val="single" w:sz="4" w:space="0" w:color="auto"/>
            </w:tcBorders>
            <w:vAlign w:val="center"/>
            <w:hideMark/>
          </w:tcPr>
          <w:p w14:paraId="5320420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Exhaust / extract fan — general purpose</w:t>
            </w:r>
          </w:p>
        </w:tc>
        <w:tc>
          <w:tcPr>
            <w:tcW w:w="751" w:type="dxa"/>
            <w:tcBorders>
              <w:top w:val="nil"/>
              <w:left w:val="nil"/>
              <w:bottom w:val="single" w:sz="4" w:space="0" w:color="auto"/>
              <w:right w:val="single" w:sz="4" w:space="0" w:color="auto"/>
            </w:tcBorders>
            <w:vAlign w:val="center"/>
            <w:hideMark/>
          </w:tcPr>
          <w:p w14:paraId="17910D1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13141</w:t>
            </w:r>
          </w:p>
        </w:tc>
        <w:tc>
          <w:tcPr>
            <w:tcW w:w="7325" w:type="dxa"/>
            <w:tcBorders>
              <w:top w:val="nil"/>
              <w:left w:val="nil"/>
              <w:bottom w:val="single" w:sz="4" w:space="0" w:color="auto"/>
              <w:right w:val="single" w:sz="4" w:space="0" w:color="auto"/>
            </w:tcBorders>
            <w:vAlign w:val="center"/>
            <w:hideMark/>
          </w:tcPr>
          <w:p w14:paraId="32AFCDF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wire, test and commission a general-purpose wall or ceiling extract fan serving a toilet, store or plant space within a solar-powered facility, complete with a </w:t>
            </w:r>
            <w:proofErr w:type="spellStart"/>
            <w:r w:rsidRPr="00EF45D0">
              <w:rPr>
                <w:rFonts w:ascii="Calibri" w:eastAsia="Times New Roman" w:hAnsi="Calibri" w:cs="Calibri"/>
                <w:b/>
                <w:bCs/>
                <w:color w:val="1A1A1A"/>
                <w:sz w:val="18"/>
                <w:szCs w:val="18"/>
                <w:lang w:val="en-US"/>
              </w:rPr>
              <w:t>backdraught</w:t>
            </w:r>
            <w:proofErr w:type="spellEnd"/>
            <w:r w:rsidRPr="00EF45D0">
              <w:rPr>
                <w:rFonts w:ascii="Calibri" w:eastAsia="Times New Roman" w:hAnsi="Calibri" w:cs="Calibri"/>
                <w:b/>
                <w:bCs/>
                <w:color w:val="1A1A1A"/>
                <w:sz w:val="18"/>
                <w:szCs w:val="18"/>
                <w:lang w:val="en-US"/>
              </w:rPr>
              <w:t xml:space="preserve"> shutter, an insect-proof external grille, ducting and a sleeved wall or roof penetration made good and weathertight, a fused spur and local isolator, wiring and conduit from the distribution board, timer or humidistat control where specified, and functional testing on completion. All materials and works shall comply with EN 13141 (latest editions). Measured per fan.</w:t>
            </w:r>
          </w:p>
        </w:tc>
        <w:tc>
          <w:tcPr>
            <w:tcW w:w="0" w:type="auto"/>
            <w:tcBorders>
              <w:top w:val="nil"/>
              <w:left w:val="nil"/>
              <w:bottom w:val="single" w:sz="4" w:space="0" w:color="auto"/>
              <w:right w:val="single" w:sz="4" w:space="0" w:color="auto"/>
            </w:tcBorders>
            <w:vAlign w:val="center"/>
            <w:hideMark/>
          </w:tcPr>
          <w:p w14:paraId="1D7DA02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7775B1B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8043BD4" w14:textId="77777777" w:rsidTr="00EF45D0">
        <w:trPr>
          <w:trHeight w:val="870"/>
        </w:trPr>
        <w:tc>
          <w:tcPr>
            <w:tcW w:w="1064" w:type="dxa"/>
            <w:tcBorders>
              <w:top w:val="nil"/>
              <w:left w:val="single" w:sz="4" w:space="0" w:color="auto"/>
              <w:bottom w:val="single" w:sz="4" w:space="0" w:color="auto"/>
              <w:right w:val="single" w:sz="4" w:space="0" w:color="auto"/>
            </w:tcBorders>
            <w:noWrap/>
            <w:vAlign w:val="center"/>
            <w:hideMark/>
          </w:tcPr>
          <w:p w14:paraId="2E53A3A5"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5.27</w:t>
            </w:r>
          </w:p>
        </w:tc>
        <w:tc>
          <w:tcPr>
            <w:tcW w:w="1095" w:type="dxa"/>
            <w:tcBorders>
              <w:top w:val="nil"/>
              <w:left w:val="nil"/>
              <w:bottom w:val="single" w:sz="4" w:space="0" w:color="auto"/>
              <w:right w:val="single" w:sz="4" w:space="0" w:color="auto"/>
            </w:tcBorders>
            <w:vAlign w:val="center"/>
            <w:hideMark/>
          </w:tcPr>
          <w:p w14:paraId="59B9BE3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SOL-5.27</w:t>
            </w:r>
          </w:p>
        </w:tc>
        <w:tc>
          <w:tcPr>
            <w:tcW w:w="2220" w:type="dxa"/>
            <w:tcBorders>
              <w:top w:val="nil"/>
              <w:left w:val="nil"/>
              <w:bottom w:val="single" w:sz="4" w:space="0" w:color="auto"/>
              <w:right w:val="single" w:sz="4" w:space="0" w:color="auto"/>
            </w:tcBorders>
            <w:vAlign w:val="center"/>
            <w:hideMark/>
          </w:tcPr>
          <w:p w14:paraId="45C2420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Lighting point — concealed conduit (LED 40 W)</w:t>
            </w:r>
          </w:p>
        </w:tc>
        <w:tc>
          <w:tcPr>
            <w:tcW w:w="751" w:type="dxa"/>
            <w:tcBorders>
              <w:top w:val="nil"/>
              <w:left w:val="nil"/>
              <w:bottom w:val="single" w:sz="4" w:space="0" w:color="auto"/>
              <w:right w:val="single" w:sz="4" w:space="0" w:color="auto"/>
            </w:tcBorders>
            <w:vAlign w:val="center"/>
            <w:hideMark/>
          </w:tcPr>
          <w:p w14:paraId="486CEE4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12464-1 / EN 60598</w:t>
            </w:r>
          </w:p>
        </w:tc>
        <w:tc>
          <w:tcPr>
            <w:tcW w:w="7325" w:type="dxa"/>
            <w:tcBorders>
              <w:top w:val="nil"/>
              <w:left w:val="nil"/>
              <w:bottom w:val="single" w:sz="4" w:space="0" w:color="auto"/>
              <w:right w:val="single" w:sz="4" w:space="0" w:color="auto"/>
            </w:tcBorders>
            <w:vAlign w:val="center"/>
            <w:hideMark/>
          </w:tcPr>
          <w:p w14:paraId="15FDCF7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connect and test a complete interior lighting point served by a solar-powered supply, comprising an LED luminaire of approximately 40 W, wiring in concealed conduit, the </w:t>
            </w:r>
            <w:proofErr w:type="gramStart"/>
            <w:r w:rsidRPr="00EF45D0">
              <w:rPr>
                <w:rFonts w:ascii="Calibri" w:eastAsia="Times New Roman" w:hAnsi="Calibri" w:cs="Calibri"/>
                <w:b/>
                <w:bCs/>
                <w:color w:val="1A1A1A"/>
                <w:sz w:val="18"/>
                <w:szCs w:val="18"/>
                <w:lang w:val="en-US"/>
              </w:rPr>
              <w:t>back-box</w:t>
            </w:r>
            <w:proofErr w:type="gramEnd"/>
            <w:r w:rsidRPr="00EF45D0">
              <w:rPr>
                <w:rFonts w:ascii="Calibri" w:eastAsia="Times New Roman" w:hAnsi="Calibri" w:cs="Calibri"/>
                <w:b/>
                <w:bCs/>
                <w:color w:val="1A1A1A"/>
                <w:sz w:val="18"/>
                <w:szCs w:val="18"/>
                <w:lang w:val="en-US"/>
              </w:rPr>
              <w:t>, the control switch and the associated socket where shown, all fixings and terminations, circuit identification, and functional and illuminance testing on completion. All materials and works shall comply with EN 12464-1 and EN 60598 (latest editions). Measured per complete point.</w:t>
            </w:r>
          </w:p>
        </w:tc>
        <w:tc>
          <w:tcPr>
            <w:tcW w:w="0" w:type="auto"/>
            <w:tcBorders>
              <w:top w:val="nil"/>
              <w:left w:val="nil"/>
              <w:bottom w:val="single" w:sz="4" w:space="0" w:color="auto"/>
              <w:right w:val="single" w:sz="4" w:space="0" w:color="auto"/>
            </w:tcBorders>
            <w:vAlign w:val="center"/>
            <w:hideMark/>
          </w:tcPr>
          <w:p w14:paraId="450BFDF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781BA7E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EB47073"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35780CC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5.28</w:t>
            </w:r>
          </w:p>
        </w:tc>
        <w:tc>
          <w:tcPr>
            <w:tcW w:w="1095" w:type="dxa"/>
            <w:tcBorders>
              <w:top w:val="nil"/>
              <w:left w:val="nil"/>
              <w:bottom w:val="single" w:sz="4" w:space="0" w:color="auto"/>
              <w:right w:val="single" w:sz="4" w:space="0" w:color="auto"/>
            </w:tcBorders>
            <w:vAlign w:val="center"/>
            <w:hideMark/>
          </w:tcPr>
          <w:p w14:paraId="59901E0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SOL-5.28</w:t>
            </w:r>
          </w:p>
        </w:tc>
        <w:tc>
          <w:tcPr>
            <w:tcW w:w="2220" w:type="dxa"/>
            <w:tcBorders>
              <w:top w:val="nil"/>
              <w:left w:val="nil"/>
              <w:bottom w:val="single" w:sz="4" w:space="0" w:color="auto"/>
              <w:right w:val="single" w:sz="4" w:space="0" w:color="auto"/>
            </w:tcBorders>
            <w:vAlign w:val="center"/>
            <w:hideMark/>
          </w:tcPr>
          <w:p w14:paraId="08DD525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Lighting point — surface / external (LED 40 W, IP65)</w:t>
            </w:r>
          </w:p>
        </w:tc>
        <w:tc>
          <w:tcPr>
            <w:tcW w:w="751" w:type="dxa"/>
            <w:tcBorders>
              <w:top w:val="nil"/>
              <w:left w:val="nil"/>
              <w:bottom w:val="single" w:sz="4" w:space="0" w:color="auto"/>
              <w:right w:val="single" w:sz="4" w:space="0" w:color="auto"/>
            </w:tcBorders>
            <w:vAlign w:val="center"/>
            <w:hideMark/>
          </w:tcPr>
          <w:p w14:paraId="2DAD360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12464-1 / EN 60598</w:t>
            </w:r>
          </w:p>
        </w:tc>
        <w:tc>
          <w:tcPr>
            <w:tcW w:w="7325" w:type="dxa"/>
            <w:tcBorders>
              <w:top w:val="nil"/>
              <w:left w:val="nil"/>
              <w:bottom w:val="single" w:sz="4" w:space="0" w:color="auto"/>
              <w:right w:val="single" w:sz="4" w:space="0" w:color="auto"/>
            </w:tcBorders>
            <w:vAlign w:val="center"/>
            <w:hideMark/>
          </w:tcPr>
          <w:p w14:paraId="68FEF45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connect and test a complete external or surface-mounted lighting point served by a solar-powered supply, comprising an IP65 LED luminaire of approximately 40 W, wiring in surface UV-resistant conduit or </w:t>
            </w:r>
            <w:proofErr w:type="spellStart"/>
            <w:r w:rsidRPr="00EF45D0">
              <w:rPr>
                <w:rFonts w:ascii="Calibri" w:eastAsia="Times New Roman" w:hAnsi="Calibri" w:cs="Calibri"/>
                <w:b/>
                <w:bCs/>
                <w:color w:val="1A1A1A"/>
                <w:sz w:val="18"/>
                <w:szCs w:val="18"/>
                <w:lang w:val="en-US"/>
              </w:rPr>
              <w:t>trunking</w:t>
            </w:r>
            <w:proofErr w:type="spellEnd"/>
            <w:r w:rsidRPr="00EF45D0">
              <w:rPr>
                <w:rFonts w:ascii="Calibri" w:eastAsia="Times New Roman" w:hAnsi="Calibri" w:cs="Calibri"/>
                <w:b/>
                <w:bCs/>
                <w:color w:val="1A1A1A"/>
                <w:sz w:val="18"/>
                <w:szCs w:val="18"/>
                <w:lang w:val="en-US"/>
              </w:rPr>
              <w:t xml:space="preserve">, the </w:t>
            </w:r>
            <w:proofErr w:type="gramStart"/>
            <w:r w:rsidRPr="00EF45D0">
              <w:rPr>
                <w:rFonts w:ascii="Calibri" w:eastAsia="Times New Roman" w:hAnsi="Calibri" w:cs="Calibri"/>
                <w:b/>
                <w:bCs/>
                <w:color w:val="1A1A1A"/>
                <w:sz w:val="18"/>
                <w:szCs w:val="18"/>
                <w:lang w:val="en-US"/>
              </w:rPr>
              <w:t>back-box</w:t>
            </w:r>
            <w:proofErr w:type="gramEnd"/>
            <w:r w:rsidRPr="00EF45D0">
              <w:rPr>
                <w:rFonts w:ascii="Calibri" w:eastAsia="Times New Roman" w:hAnsi="Calibri" w:cs="Calibri"/>
                <w:b/>
                <w:bCs/>
                <w:color w:val="1A1A1A"/>
                <w:sz w:val="18"/>
                <w:szCs w:val="18"/>
                <w:lang w:val="en-US"/>
              </w:rPr>
              <w:t>, the control switch or photocell, all fixings, weatherproof glands and terminations, circuit identification, and functional testing on completion. All materials and works shall comply with EN 12464-1 and EN 60598 (latest editions). Measured per complete point.</w:t>
            </w:r>
          </w:p>
        </w:tc>
        <w:tc>
          <w:tcPr>
            <w:tcW w:w="0" w:type="auto"/>
            <w:tcBorders>
              <w:top w:val="nil"/>
              <w:left w:val="nil"/>
              <w:bottom w:val="single" w:sz="4" w:space="0" w:color="auto"/>
              <w:right w:val="single" w:sz="4" w:space="0" w:color="auto"/>
            </w:tcBorders>
            <w:vAlign w:val="center"/>
            <w:hideMark/>
          </w:tcPr>
          <w:p w14:paraId="17EFF41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6B72D07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968EF40"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5B4AB222"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5.29</w:t>
            </w:r>
          </w:p>
        </w:tc>
        <w:tc>
          <w:tcPr>
            <w:tcW w:w="1095" w:type="dxa"/>
            <w:tcBorders>
              <w:top w:val="nil"/>
              <w:left w:val="nil"/>
              <w:bottom w:val="single" w:sz="4" w:space="0" w:color="auto"/>
              <w:right w:val="single" w:sz="4" w:space="0" w:color="auto"/>
            </w:tcBorders>
            <w:vAlign w:val="center"/>
            <w:hideMark/>
          </w:tcPr>
          <w:p w14:paraId="5BA0B1B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SOL-5.29</w:t>
            </w:r>
          </w:p>
        </w:tc>
        <w:tc>
          <w:tcPr>
            <w:tcW w:w="2220" w:type="dxa"/>
            <w:tcBorders>
              <w:top w:val="nil"/>
              <w:left w:val="nil"/>
              <w:bottom w:val="single" w:sz="4" w:space="0" w:color="auto"/>
              <w:right w:val="single" w:sz="4" w:space="0" w:color="auto"/>
            </w:tcBorders>
            <w:vAlign w:val="center"/>
            <w:hideMark/>
          </w:tcPr>
          <w:p w14:paraId="3ECDD05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Illuminated exit sign (running-man, LED, battery-backed ≥3 h)</w:t>
            </w:r>
          </w:p>
        </w:tc>
        <w:tc>
          <w:tcPr>
            <w:tcW w:w="751" w:type="dxa"/>
            <w:tcBorders>
              <w:top w:val="nil"/>
              <w:left w:val="nil"/>
              <w:bottom w:val="single" w:sz="4" w:space="0" w:color="auto"/>
              <w:right w:val="single" w:sz="4" w:space="0" w:color="auto"/>
            </w:tcBorders>
            <w:vAlign w:val="center"/>
            <w:hideMark/>
          </w:tcPr>
          <w:p w14:paraId="78BF12F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ISO 7010 / EN 1838</w:t>
            </w:r>
          </w:p>
        </w:tc>
        <w:tc>
          <w:tcPr>
            <w:tcW w:w="7325" w:type="dxa"/>
            <w:tcBorders>
              <w:top w:val="nil"/>
              <w:left w:val="nil"/>
              <w:bottom w:val="single" w:sz="4" w:space="0" w:color="auto"/>
              <w:right w:val="single" w:sz="4" w:space="0" w:color="auto"/>
            </w:tcBorders>
            <w:vAlign w:val="center"/>
            <w:hideMark/>
          </w:tcPr>
          <w:p w14:paraId="55477AC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and test an illuminated LED '</w:t>
            </w:r>
            <w:proofErr w:type="gramStart"/>
            <w:r w:rsidRPr="00EF45D0">
              <w:rPr>
                <w:rFonts w:ascii="Calibri" w:eastAsia="Times New Roman" w:hAnsi="Calibri" w:cs="Calibri"/>
                <w:b/>
                <w:bCs/>
                <w:color w:val="1A1A1A"/>
                <w:sz w:val="18"/>
                <w:szCs w:val="18"/>
                <w:lang w:val="en-US"/>
              </w:rPr>
              <w:t>running-man</w:t>
            </w:r>
            <w:proofErr w:type="gramEnd"/>
            <w:r w:rsidRPr="00EF45D0">
              <w:rPr>
                <w:rFonts w:ascii="Calibri" w:eastAsia="Times New Roman" w:hAnsi="Calibri" w:cs="Calibri"/>
                <w:b/>
                <w:bCs/>
                <w:color w:val="1A1A1A"/>
                <w:sz w:val="18"/>
                <w:szCs w:val="18"/>
                <w:lang w:val="en-US"/>
              </w:rPr>
              <w:t>' exit sign with an integral battery giving not less than three hours' autonomy, with the directional legend as required by the escape route. The works include the sign and its fixings or suspension, the permanent live supply and wiring, the commissioning charge, a full-duration discharge test recorded in the commissioning report, and the verification of the viewing distance and mounting height. All materials and works shall comply with ISO 7010 and EN 1838 (latest editions). Measured per sign.</w:t>
            </w:r>
          </w:p>
        </w:tc>
        <w:tc>
          <w:tcPr>
            <w:tcW w:w="0" w:type="auto"/>
            <w:tcBorders>
              <w:top w:val="nil"/>
              <w:left w:val="nil"/>
              <w:bottom w:val="single" w:sz="4" w:space="0" w:color="auto"/>
              <w:right w:val="single" w:sz="4" w:space="0" w:color="auto"/>
            </w:tcBorders>
            <w:vAlign w:val="center"/>
            <w:hideMark/>
          </w:tcPr>
          <w:p w14:paraId="323CFCA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68B66C6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D4C2BAD" w14:textId="77777777" w:rsidTr="00EF45D0">
        <w:trPr>
          <w:trHeight w:val="1160"/>
        </w:trPr>
        <w:tc>
          <w:tcPr>
            <w:tcW w:w="1064" w:type="dxa"/>
            <w:tcBorders>
              <w:top w:val="nil"/>
              <w:left w:val="single" w:sz="4" w:space="0" w:color="auto"/>
              <w:bottom w:val="single" w:sz="4" w:space="0" w:color="auto"/>
              <w:right w:val="single" w:sz="4" w:space="0" w:color="auto"/>
            </w:tcBorders>
            <w:noWrap/>
            <w:vAlign w:val="center"/>
            <w:hideMark/>
          </w:tcPr>
          <w:p w14:paraId="09AF4990" w14:textId="4913AB89"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5.3</w:t>
            </w:r>
            <w:r w:rsidR="004A5B51">
              <w:rPr>
                <w:rFonts w:ascii="Calibri" w:eastAsia="Times New Roman" w:hAnsi="Calibri" w:cs="Calibri"/>
                <w:b/>
                <w:bCs/>
                <w:color w:val="000000"/>
                <w:sz w:val="18"/>
                <w:szCs w:val="18"/>
                <w:lang w:val="en-US"/>
              </w:rPr>
              <w:t>0</w:t>
            </w:r>
          </w:p>
        </w:tc>
        <w:tc>
          <w:tcPr>
            <w:tcW w:w="1095" w:type="dxa"/>
            <w:tcBorders>
              <w:top w:val="nil"/>
              <w:left w:val="nil"/>
              <w:bottom w:val="single" w:sz="4" w:space="0" w:color="auto"/>
              <w:right w:val="single" w:sz="4" w:space="0" w:color="auto"/>
            </w:tcBorders>
            <w:vAlign w:val="center"/>
            <w:hideMark/>
          </w:tcPr>
          <w:p w14:paraId="24A5CE9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SOL-5.30</w:t>
            </w:r>
          </w:p>
        </w:tc>
        <w:tc>
          <w:tcPr>
            <w:tcW w:w="2220" w:type="dxa"/>
            <w:tcBorders>
              <w:top w:val="nil"/>
              <w:left w:val="nil"/>
              <w:bottom w:val="single" w:sz="4" w:space="0" w:color="auto"/>
              <w:right w:val="single" w:sz="4" w:space="0" w:color="auto"/>
            </w:tcBorders>
            <w:vAlign w:val="center"/>
            <w:hideMark/>
          </w:tcPr>
          <w:p w14:paraId="07F32FF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Smoke / heat detector with sounder</w:t>
            </w:r>
          </w:p>
        </w:tc>
        <w:tc>
          <w:tcPr>
            <w:tcW w:w="751" w:type="dxa"/>
            <w:tcBorders>
              <w:top w:val="nil"/>
              <w:left w:val="nil"/>
              <w:bottom w:val="single" w:sz="4" w:space="0" w:color="auto"/>
              <w:right w:val="single" w:sz="4" w:space="0" w:color="auto"/>
            </w:tcBorders>
            <w:vAlign w:val="center"/>
            <w:hideMark/>
          </w:tcPr>
          <w:p w14:paraId="178366D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EN 14604 / EN 54</w:t>
            </w:r>
          </w:p>
        </w:tc>
        <w:tc>
          <w:tcPr>
            <w:tcW w:w="7325" w:type="dxa"/>
            <w:tcBorders>
              <w:top w:val="nil"/>
              <w:left w:val="nil"/>
              <w:bottom w:val="single" w:sz="4" w:space="0" w:color="auto"/>
              <w:right w:val="single" w:sz="4" w:space="0" w:color="auto"/>
            </w:tcBorders>
            <w:vAlign w:val="center"/>
            <w:hideMark/>
          </w:tcPr>
          <w:p w14:paraId="270D906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connect and test an interlinked smoke or heat detector with an integral sounder in an inverter or battery room, of the sensing type appropriate to the risk, mains or permanently powered with battery backup. The works include </w:t>
            </w:r>
            <w:proofErr w:type="gramStart"/>
            <w:r w:rsidRPr="00EF45D0">
              <w:rPr>
                <w:rFonts w:ascii="Calibri" w:eastAsia="Times New Roman" w:hAnsi="Calibri" w:cs="Calibri"/>
                <w:b/>
                <w:bCs/>
                <w:color w:val="1A1A1A"/>
                <w:sz w:val="18"/>
                <w:szCs w:val="18"/>
                <w:lang w:val="en-US"/>
              </w:rPr>
              <w:t>fixing to</w:t>
            </w:r>
            <w:proofErr w:type="gramEnd"/>
            <w:r w:rsidRPr="00EF45D0">
              <w:rPr>
                <w:rFonts w:ascii="Calibri" w:eastAsia="Times New Roman" w:hAnsi="Calibri" w:cs="Calibri"/>
                <w:b/>
                <w:bCs/>
                <w:color w:val="1A1A1A"/>
                <w:sz w:val="18"/>
                <w:szCs w:val="18"/>
                <w:lang w:val="en-US"/>
              </w:rPr>
              <w:t xml:space="preserve"> the soffit at the correct spacing from walls and air movement, interlinking with any adjacent detectors, wiring and conduit, functional testing with approved test aerosol or heat source, labelling, and a demonstration to LRC staff. All materials and works shall comply with EN 14604 and EN 54 (latest editions). Measured per detector.</w:t>
            </w:r>
          </w:p>
        </w:tc>
        <w:tc>
          <w:tcPr>
            <w:tcW w:w="0" w:type="auto"/>
            <w:tcBorders>
              <w:top w:val="nil"/>
              <w:left w:val="nil"/>
              <w:bottom w:val="single" w:sz="4" w:space="0" w:color="auto"/>
              <w:right w:val="single" w:sz="4" w:space="0" w:color="auto"/>
            </w:tcBorders>
            <w:vAlign w:val="center"/>
            <w:hideMark/>
          </w:tcPr>
          <w:p w14:paraId="4E69F67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522129C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6D21508C" w14:textId="77777777" w:rsidTr="00EF45D0">
        <w:trPr>
          <w:trHeight w:val="2900"/>
        </w:trPr>
        <w:tc>
          <w:tcPr>
            <w:tcW w:w="1064" w:type="dxa"/>
            <w:tcBorders>
              <w:top w:val="nil"/>
              <w:left w:val="single" w:sz="4" w:space="0" w:color="auto"/>
              <w:bottom w:val="single" w:sz="4" w:space="0" w:color="auto"/>
              <w:right w:val="single" w:sz="4" w:space="0" w:color="auto"/>
            </w:tcBorders>
            <w:noWrap/>
            <w:vAlign w:val="center"/>
            <w:hideMark/>
          </w:tcPr>
          <w:p w14:paraId="4E348621"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5.31</w:t>
            </w:r>
          </w:p>
        </w:tc>
        <w:tc>
          <w:tcPr>
            <w:tcW w:w="1095" w:type="dxa"/>
            <w:tcBorders>
              <w:top w:val="nil"/>
              <w:left w:val="nil"/>
              <w:bottom w:val="single" w:sz="4" w:space="0" w:color="auto"/>
              <w:right w:val="single" w:sz="4" w:space="0" w:color="auto"/>
            </w:tcBorders>
            <w:vAlign w:val="center"/>
            <w:hideMark/>
          </w:tcPr>
          <w:p w14:paraId="500A8A9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SOL-5.31</w:t>
            </w:r>
          </w:p>
        </w:tc>
        <w:tc>
          <w:tcPr>
            <w:tcW w:w="2220" w:type="dxa"/>
            <w:tcBorders>
              <w:top w:val="nil"/>
              <w:left w:val="nil"/>
              <w:bottom w:val="single" w:sz="4" w:space="0" w:color="auto"/>
              <w:right w:val="single" w:sz="4" w:space="0" w:color="auto"/>
            </w:tcBorders>
            <w:vAlign w:val="center"/>
            <w:hideMark/>
          </w:tcPr>
          <w:p w14:paraId="3F746EB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Power, control &amp; protection devices — circuit breakers, contactors, SPDs, protection &amp; control relays</w:t>
            </w:r>
          </w:p>
        </w:tc>
        <w:tc>
          <w:tcPr>
            <w:tcW w:w="751" w:type="dxa"/>
            <w:tcBorders>
              <w:top w:val="nil"/>
              <w:left w:val="nil"/>
              <w:bottom w:val="single" w:sz="4" w:space="0" w:color="auto"/>
              <w:right w:val="single" w:sz="4" w:space="0" w:color="auto"/>
            </w:tcBorders>
            <w:vAlign w:val="center"/>
            <w:hideMark/>
          </w:tcPr>
          <w:p w14:paraId="70C85FD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60947 / IEC 60898-1 / IEC 61009-1 / IEC 61643-11 / IEC 61439-2</w:t>
            </w:r>
          </w:p>
        </w:tc>
        <w:tc>
          <w:tcPr>
            <w:tcW w:w="7325" w:type="dxa"/>
            <w:tcBorders>
              <w:top w:val="nil"/>
              <w:left w:val="nil"/>
              <w:bottom w:val="single" w:sz="4" w:space="0" w:color="auto"/>
              <w:right w:val="single" w:sz="4" w:space="0" w:color="auto"/>
            </w:tcBorders>
            <w:vAlign w:val="center"/>
            <w:hideMark/>
          </w:tcPr>
          <w:p w14:paraId="52116A2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transport, install, wire, test and commission the power, control and protection devices for a solar installation, as required by the approved design and the call-off order, to the satisfaction of the LRC Engineer. The item shall be complete including: circuit breakers (MCB / MCCB, double-pole on single-phase circuits) and isolators for the incoming, outgoing and inter-source circuits; contactors and auxiliary relays for source change-over, load shedding and load control; AC surge protective devices with status indicators and backup fuses; protection relays, including an over/under-voltage and phase-failure / phase-sequence relay with adjustable thresholds and automatic time-delayed reconnection on the EDL and generator incoming supplies, and residual-current (earth-leakage) protection where not already provided; control relays, timers and selector switches as required; DIN-rail enclosure or mounting within an existing board, busbars, earth and neutral bars, terminal blocks, glands, ferruled and numbered internal wiring, circuit labelling and a wiring diagram; all manpower, accessories, fittings and fixings; the setting and coordination of all protection devices; and functional, insulation and trip testing with results recorded in the commissioning report. All materials and works shall comply with IEC 60947, IEC 60898-1, IEC 61009-1, IEC 61643-11 and IEC 61439-2 (latest editions). Measured per system, complete and serviceable.</w:t>
            </w:r>
          </w:p>
        </w:tc>
        <w:tc>
          <w:tcPr>
            <w:tcW w:w="0" w:type="auto"/>
            <w:tcBorders>
              <w:top w:val="nil"/>
              <w:left w:val="nil"/>
              <w:bottom w:val="single" w:sz="4" w:space="0" w:color="auto"/>
              <w:right w:val="single" w:sz="4" w:space="0" w:color="auto"/>
            </w:tcBorders>
            <w:vAlign w:val="center"/>
            <w:hideMark/>
          </w:tcPr>
          <w:p w14:paraId="0122836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2418F95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A3A89D6" w14:textId="77777777" w:rsidTr="00EF45D0">
        <w:trPr>
          <w:trHeight w:val="290"/>
        </w:trPr>
        <w:tc>
          <w:tcPr>
            <w:tcW w:w="1064" w:type="dxa"/>
            <w:tcBorders>
              <w:top w:val="nil"/>
              <w:left w:val="single" w:sz="4" w:space="0" w:color="auto"/>
              <w:bottom w:val="single" w:sz="4" w:space="0" w:color="auto"/>
              <w:right w:val="single" w:sz="4" w:space="0" w:color="auto"/>
            </w:tcBorders>
            <w:shd w:val="clear" w:color="FF9900" w:fill="B8860B"/>
            <w:noWrap/>
            <w:vAlign w:val="center"/>
            <w:hideMark/>
          </w:tcPr>
          <w:p w14:paraId="321BF213"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 </w:t>
            </w:r>
          </w:p>
        </w:tc>
        <w:tc>
          <w:tcPr>
            <w:tcW w:w="14416" w:type="dxa"/>
            <w:gridSpan w:val="6"/>
            <w:tcBorders>
              <w:top w:val="single" w:sz="4" w:space="0" w:color="auto"/>
              <w:left w:val="nil"/>
              <w:bottom w:val="single" w:sz="4" w:space="0" w:color="auto"/>
              <w:right w:val="single" w:sz="4" w:space="0" w:color="auto"/>
            </w:tcBorders>
            <w:shd w:val="clear" w:color="FF9900" w:fill="B8860B"/>
            <w:noWrap/>
            <w:vAlign w:val="center"/>
            <w:hideMark/>
          </w:tcPr>
          <w:p w14:paraId="752291A6"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SOL-6   SOLAR WATER PUMPING SYSTEMS</w:t>
            </w:r>
          </w:p>
        </w:tc>
      </w:tr>
      <w:tr w:rsidR="00EF45D0" w:rsidRPr="00EF45D0" w14:paraId="60D290AD"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42C6AC6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6.1</w:t>
            </w:r>
          </w:p>
        </w:tc>
        <w:tc>
          <w:tcPr>
            <w:tcW w:w="1095" w:type="dxa"/>
            <w:tcBorders>
              <w:top w:val="nil"/>
              <w:left w:val="nil"/>
              <w:bottom w:val="single" w:sz="4" w:space="0" w:color="auto"/>
              <w:right w:val="single" w:sz="4" w:space="0" w:color="auto"/>
            </w:tcBorders>
            <w:vAlign w:val="center"/>
            <w:hideMark/>
          </w:tcPr>
          <w:p w14:paraId="5AD01D0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SOL-6.01</w:t>
            </w:r>
          </w:p>
        </w:tc>
        <w:tc>
          <w:tcPr>
            <w:tcW w:w="2220" w:type="dxa"/>
            <w:tcBorders>
              <w:top w:val="nil"/>
              <w:left w:val="nil"/>
              <w:bottom w:val="single" w:sz="4" w:space="0" w:color="auto"/>
              <w:right w:val="single" w:sz="4" w:space="0" w:color="auto"/>
            </w:tcBorders>
            <w:vAlign w:val="center"/>
            <w:hideMark/>
          </w:tcPr>
          <w:p w14:paraId="7CF708F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Electric panel for solar pumping VFD + sinewave filter (IP54)</w:t>
            </w:r>
          </w:p>
        </w:tc>
        <w:tc>
          <w:tcPr>
            <w:tcW w:w="751" w:type="dxa"/>
            <w:tcBorders>
              <w:top w:val="nil"/>
              <w:left w:val="nil"/>
              <w:bottom w:val="single" w:sz="4" w:space="0" w:color="auto"/>
              <w:right w:val="single" w:sz="4" w:space="0" w:color="auto"/>
            </w:tcBorders>
            <w:vAlign w:val="center"/>
            <w:hideMark/>
          </w:tcPr>
          <w:p w14:paraId="2C208B2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61439-2 / IEC 61800-5-1</w:t>
            </w:r>
          </w:p>
        </w:tc>
        <w:tc>
          <w:tcPr>
            <w:tcW w:w="7325" w:type="dxa"/>
            <w:tcBorders>
              <w:top w:val="nil"/>
              <w:left w:val="nil"/>
              <w:bottom w:val="single" w:sz="4" w:space="0" w:color="auto"/>
              <w:right w:val="single" w:sz="4" w:space="0" w:color="auto"/>
            </w:tcBorders>
            <w:vAlign w:val="center"/>
            <w:hideMark/>
          </w:tcPr>
          <w:p w14:paraId="77874EA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assemble, install, wire, test and commission a floor-standing or wall-mounted IP54 electric panel to house the solar pumping variable frequency drive and its sinewave output filter. The works include the enclosure with a lockable door, a mounting plate and gland plate, forced or filtered ventilation sized to the drive heat loss, the DC input isolator and fusing from the PV array, the AC output isolator and motor protection, the mains or generator backup input with interlocking where provided, control relays, a level-probe and pressure-switch input terminal block, run, fault and source indication on the front panel, an emergency stop, all internal power, control and CAT6 data cabling with ferruled and numbered terminations, cable glands and supports, an internal earth bar bonded to the site earthing system, a laminated single-line and control diagram inside the door, complete labelling, and functional testing of every circuit. All materials and works shall comply with IEC 61439-2 and IEC 61800-5-1 (latest editions). Measured per panel, complete and serviceable.</w:t>
            </w:r>
          </w:p>
        </w:tc>
        <w:tc>
          <w:tcPr>
            <w:tcW w:w="0" w:type="auto"/>
            <w:tcBorders>
              <w:top w:val="nil"/>
              <w:left w:val="nil"/>
              <w:bottom w:val="single" w:sz="4" w:space="0" w:color="auto"/>
              <w:right w:val="single" w:sz="4" w:space="0" w:color="auto"/>
            </w:tcBorders>
            <w:vAlign w:val="center"/>
            <w:hideMark/>
          </w:tcPr>
          <w:p w14:paraId="1CE2383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2D924E4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970513B" w14:textId="77777777" w:rsidTr="00EF45D0">
        <w:trPr>
          <w:trHeight w:val="2940"/>
        </w:trPr>
        <w:tc>
          <w:tcPr>
            <w:tcW w:w="1064" w:type="dxa"/>
            <w:tcBorders>
              <w:top w:val="nil"/>
              <w:left w:val="single" w:sz="4" w:space="0" w:color="auto"/>
              <w:bottom w:val="single" w:sz="4" w:space="0" w:color="auto"/>
              <w:right w:val="single" w:sz="4" w:space="0" w:color="auto"/>
            </w:tcBorders>
            <w:noWrap/>
            <w:vAlign w:val="center"/>
            <w:hideMark/>
          </w:tcPr>
          <w:p w14:paraId="0905193D"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6.2</w:t>
            </w:r>
          </w:p>
        </w:tc>
        <w:tc>
          <w:tcPr>
            <w:tcW w:w="1095" w:type="dxa"/>
            <w:tcBorders>
              <w:top w:val="nil"/>
              <w:left w:val="nil"/>
              <w:bottom w:val="single" w:sz="4" w:space="0" w:color="auto"/>
              <w:right w:val="single" w:sz="4" w:space="0" w:color="auto"/>
            </w:tcBorders>
            <w:vAlign w:val="center"/>
            <w:hideMark/>
          </w:tcPr>
          <w:p w14:paraId="23A5EB3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SOL-6.02</w:t>
            </w:r>
          </w:p>
        </w:tc>
        <w:tc>
          <w:tcPr>
            <w:tcW w:w="2220" w:type="dxa"/>
            <w:tcBorders>
              <w:top w:val="nil"/>
              <w:left w:val="nil"/>
              <w:bottom w:val="single" w:sz="4" w:space="0" w:color="auto"/>
              <w:right w:val="single" w:sz="4" w:space="0" w:color="auto"/>
            </w:tcBorders>
            <w:vAlign w:val="center"/>
            <w:hideMark/>
          </w:tcPr>
          <w:p w14:paraId="2F3D5D5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Solar pumping VFD drive 2 HP</w:t>
            </w:r>
          </w:p>
        </w:tc>
        <w:tc>
          <w:tcPr>
            <w:tcW w:w="751" w:type="dxa"/>
            <w:tcBorders>
              <w:top w:val="nil"/>
              <w:left w:val="nil"/>
              <w:bottom w:val="single" w:sz="4" w:space="0" w:color="auto"/>
              <w:right w:val="single" w:sz="4" w:space="0" w:color="auto"/>
            </w:tcBorders>
            <w:vAlign w:val="center"/>
            <w:hideMark/>
          </w:tcPr>
          <w:p w14:paraId="6032D3E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18F93EE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2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2CF018C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11F2C4B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B4CB5AD"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54E90E3D"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6.3</w:t>
            </w:r>
          </w:p>
        </w:tc>
        <w:tc>
          <w:tcPr>
            <w:tcW w:w="1095" w:type="dxa"/>
            <w:tcBorders>
              <w:top w:val="nil"/>
              <w:left w:val="nil"/>
              <w:bottom w:val="single" w:sz="4" w:space="0" w:color="auto"/>
              <w:right w:val="single" w:sz="4" w:space="0" w:color="auto"/>
            </w:tcBorders>
            <w:vAlign w:val="center"/>
            <w:hideMark/>
          </w:tcPr>
          <w:p w14:paraId="0BD410C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SOL-6.03</w:t>
            </w:r>
          </w:p>
        </w:tc>
        <w:tc>
          <w:tcPr>
            <w:tcW w:w="2220" w:type="dxa"/>
            <w:tcBorders>
              <w:top w:val="nil"/>
              <w:left w:val="nil"/>
              <w:bottom w:val="single" w:sz="4" w:space="0" w:color="auto"/>
              <w:right w:val="single" w:sz="4" w:space="0" w:color="auto"/>
            </w:tcBorders>
            <w:vAlign w:val="center"/>
            <w:hideMark/>
          </w:tcPr>
          <w:p w14:paraId="61947B3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5 HP</w:t>
            </w:r>
          </w:p>
        </w:tc>
        <w:tc>
          <w:tcPr>
            <w:tcW w:w="751" w:type="dxa"/>
            <w:tcBorders>
              <w:top w:val="nil"/>
              <w:left w:val="nil"/>
              <w:bottom w:val="single" w:sz="4" w:space="0" w:color="auto"/>
              <w:right w:val="single" w:sz="4" w:space="0" w:color="auto"/>
            </w:tcBorders>
            <w:vAlign w:val="center"/>
            <w:hideMark/>
          </w:tcPr>
          <w:p w14:paraId="1848779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2F2026E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5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7F8075D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7E353C0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6CE2D015"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28E2A5A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6.4</w:t>
            </w:r>
          </w:p>
        </w:tc>
        <w:tc>
          <w:tcPr>
            <w:tcW w:w="1095" w:type="dxa"/>
            <w:tcBorders>
              <w:top w:val="nil"/>
              <w:left w:val="nil"/>
              <w:bottom w:val="single" w:sz="4" w:space="0" w:color="auto"/>
              <w:right w:val="single" w:sz="4" w:space="0" w:color="auto"/>
            </w:tcBorders>
            <w:vAlign w:val="center"/>
            <w:hideMark/>
          </w:tcPr>
          <w:p w14:paraId="19FA08E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SOL-6.04</w:t>
            </w:r>
          </w:p>
        </w:tc>
        <w:tc>
          <w:tcPr>
            <w:tcW w:w="2220" w:type="dxa"/>
            <w:tcBorders>
              <w:top w:val="nil"/>
              <w:left w:val="nil"/>
              <w:bottom w:val="single" w:sz="4" w:space="0" w:color="auto"/>
              <w:right w:val="single" w:sz="4" w:space="0" w:color="auto"/>
            </w:tcBorders>
            <w:vAlign w:val="center"/>
            <w:hideMark/>
          </w:tcPr>
          <w:p w14:paraId="28337A5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7.5 HP</w:t>
            </w:r>
          </w:p>
        </w:tc>
        <w:tc>
          <w:tcPr>
            <w:tcW w:w="751" w:type="dxa"/>
            <w:tcBorders>
              <w:top w:val="nil"/>
              <w:left w:val="nil"/>
              <w:bottom w:val="single" w:sz="4" w:space="0" w:color="auto"/>
              <w:right w:val="single" w:sz="4" w:space="0" w:color="auto"/>
            </w:tcBorders>
            <w:vAlign w:val="center"/>
            <w:hideMark/>
          </w:tcPr>
          <w:p w14:paraId="59E8B32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4F2D68F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7.5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w:t>
            </w:r>
            <w:r w:rsidRPr="00EF45D0">
              <w:rPr>
                <w:rFonts w:ascii="Calibri" w:eastAsia="Times New Roman" w:hAnsi="Calibri" w:cs="Calibri"/>
                <w:b/>
                <w:bCs/>
                <w:color w:val="1A1A1A"/>
                <w:sz w:val="18"/>
                <w:szCs w:val="18"/>
                <w:lang w:val="en-US"/>
              </w:rPr>
              <w:lastRenderedPageBreak/>
              <w:t>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1C215D8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Component</w:t>
            </w:r>
          </w:p>
        </w:tc>
        <w:tc>
          <w:tcPr>
            <w:tcW w:w="1640" w:type="dxa"/>
            <w:tcBorders>
              <w:top w:val="nil"/>
              <w:left w:val="nil"/>
              <w:bottom w:val="single" w:sz="4" w:space="0" w:color="auto"/>
              <w:right w:val="single" w:sz="4" w:space="0" w:color="auto"/>
            </w:tcBorders>
            <w:vAlign w:val="center"/>
            <w:hideMark/>
          </w:tcPr>
          <w:p w14:paraId="470D863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05A1C6B2"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5455A93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6.5</w:t>
            </w:r>
          </w:p>
        </w:tc>
        <w:tc>
          <w:tcPr>
            <w:tcW w:w="1095" w:type="dxa"/>
            <w:tcBorders>
              <w:top w:val="nil"/>
              <w:left w:val="nil"/>
              <w:bottom w:val="single" w:sz="4" w:space="0" w:color="auto"/>
              <w:right w:val="single" w:sz="4" w:space="0" w:color="auto"/>
            </w:tcBorders>
            <w:vAlign w:val="center"/>
            <w:hideMark/>
          </w:tcPr>
          <w:p w14:paraId="754A93D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SOL-6.05</w:t>
            </w:r>
          </w:p>
        </w:tc>
        <w:tc>
          <w:tcPr>
            <w:tcW w:w="2220" w:type="dxa"/>
            <w:tcBorders>
              <w:top w:val="nil"/>
              <w:left w:val="nil"/>
              <w:bottom w:val="single" w:sz="4" w:space="0" w:color="auto"/>
              <w:right w:val="single" w:sz="4" w:space="0" w:color="auto"/>
            </w:tcBorders>
            <w:vAlign w:val="center"/>
            <w:hideMark/>
          </w:tcPr>
          <w:p w14:paraId="4916F45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10 HP</w:t>
            </w:r>
          </w:p>
        </w:tc>
        <w:tc>
          <w:tcPr>
            <w:tcW w:w="751" w:type="dxa"/>
            <w:tcBorders>
              <w:top w:val="nil"/>
              <w:left w:val="nil"/>
              <w:bottom w:val="single" w:sz="4" w:space="0" w:color="auto"/>
              <w:right w:val="single" w:sz="4" w:space="0" w:color="auto"/>
            </w:tcBorders>
            <w:vAlign w:val="center"/>
            <w:hideMark/>
          </w:tcPr>
          <w:p w14:paraId="10A8F8B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3D5B2E8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10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6E157A1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8F8A36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6E4C7C3"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2A503C15"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6.6</w:t>
            </w:r>
          </w:p>
        </w:tc>
        <w:tc>
          <w:tcPr>
            <w:tcW w:w="1095" w:type="dxa"/>
            <w:tcBorders>
              <w:top w:val="nil"/>
              <w:left w:val="nil"/>
              <w:bottom w:val="single" w:sz="4" w:space="0" w:color="auto"/>
              <w:right w:val="single" w:sz="4" w:space="0" w:color="auto"/>
            </w:tcBorders>
            <w:vAlign w:val="center"/>
            <w:hideMark/>
          </w:tcPr>
          <w:p w14:paraId="631DCBE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SOL-6.06</w:t>
            </w:r>
          </w:p>
        </w:tc>
        <w:tc>
          <w:tcPr>
            <w:tcW w:w="2220" w:type="dxa"/>
            <w:tcBorders>
              <w:top w:val="nil"/>
              <w:left w:val="nil"/>
              <w:bottom w:val="single" w:sz="4" w:space="0" w:color="auto"/>
              <w:right w:val="single" w:sz="4" w:space="0" w:color="auto"/>
            </w:tcBorders>
            <w:vAlign w:val="center"/>
            <w:hideMark/>
          </w:tcPr>
          <w:p w14:paraId="0924CB7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15 HP</w:t>
            </w:r>
          </w:p>
        </w:tc>
        <w:tc>
          <w:tcPr>
            <w:tcW w:w="751" w:type="dxa"/>
            <w:tcBorders>
              <w:top w:val="nil"/>
              <w:left w:val="nil"/>
              <w:bottom w:val="single" w:sz="4" w:space="0" w:color="auto"/>
              <w:right w:val="single" w:sz="4" w:space="0" w:color="auto"/>
            </w:tcBorders>
            <w:vAlign w:val="center"/>
            <w:hideMark/>
          </w:tcPr>
          <w:p w14:paraId="639F616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7469D62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15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1B49BFE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7753049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1F08EC2"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51D05DA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6.7</w:t>
            </w:r>
          </w:p>
        </w:tc>
        <w:tc>
          <w:tcPr>
            <w:tcW w:w="1095" w:type="dxa"/>
            <w:tcBorders>
              <w:top w:val="nil"/>
              <w:left w:val="nil"/>
              <w:bottom w:val="single" w:sz="4" w:space="0" w:color="auto"/>
              <w:right w:val="single" w:sz="4" w:space="0" w:color="auto"/>
            </w:tcBorders>
            <w:vAlign w:val="center"/>
            <w:hideMark/>
          </w:tcPr>
          <w:p w14:paraId="41A6ADE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SOL-6.07</w:t>
            </w:r>
          </w:p>
        </w:tc>
        <w:tc>
          <w:tcPr>
            <w:tcW w:w="2220" w:type="dxa"/>
            <w:tcBorders>
              <w:top w:val="nil"/>
              <w:left w:val="nil"/>
              <w:bottom w:val="single" w:sz="4" w:space="0" w:color="auto"/>
              <w:right w:val="single" w:sz="4" w:space="0" w:color="auto"/>
            </w:tcBorders>
            <w:vAlign w:val="center"/>
            <w:hideMark/>
          </w:tcPr>
          <w:p w14:paraId="3269907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20 HP</w:t>
            </w:r>
          </w:p>
        </w:tc>
        <w:tc>
          <w:tcPr>
            <w:tcW w:w="751" w:type="dxa"/>
            <w:tcBorders>
              <w:top w:val="nil"/>
              <w:left w:val="nil"/>
              <w:bottom w:val="single" w:sz="4" w:space="0" w:color="auto"/>
              <w:right w:val="single" w:sz="4" w:space="0" w:color="auto"/>
            </w:tcBorders>
            <w:vAlign w:val="center"/>
            <w:hideMark/>
          </w:tcPr>
          <w:p w14:paraId="16D9000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1DE1CBC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20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w:t>
            </w:r>
            <w:r w:rsidRPr="00EF45D0">
              <w:rPr>
                <w:rFonts w:ascii="Calibri" w:eastAsia="Times New Roman" w:hAnsi="Calibri" w:cs="Calibri"/>
                <w:b/>
                <w:bCs/>
                <w:color w:val="1A1A1A"/>
                <w:sz w:val="18"/>
                <w:szCs w:val="18"/>
                <w:lang w:val="en-US"/>
              </w:rPr>
              <w:lastRenderedPageBreak/>
              <w:t>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7A52771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Component</w:t>
            </w:r>
          </w:p>
        </w:tc>
        <w:tc>
          <w:tcPr>
            <w:tcW w:w="1640" w:type="dxa"/>
            <w:tcBorders>
              <w:top w:val="nil"/>
              <w:left w:val="nil"/>
              <w:bottom w:val="single" w:sz="4" w:space="0" w:color="auto"/>
              <w:right w:val="single" w:sz="4" w:space="0" w:color="auto"/>
            </w:tcBorders>
            <w:vAlign w:val="center"/>
            <w:hideMark/>
          </w:tcPr>
          <w:p w14:paraId="48AF8E3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DD3E272"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54A15EB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6.8</w:t>
            </w:r>
          </w:p>
        </w:tc>
        <w:tc>
          <w:tcPr>
            <w:tcW w:w="1095" w:type="dxa"/>
            <w:tcBorders>
              <w:top w:val="nil"/>
              <w:left w:val="nil"/>
              <w:bottom w:val="single" w:sz="4" w:space="0" w:color="auto"/>
              <w:right w:val="single" w:sz="4" w:space="0" w:color="auto"/>
            </w:tcBorders>
            <w:vAlign w:val="center"/>
            <w:hideMark/>
          </w:tcPr>
          <w:p w14:paraId="4DBBCC8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SOL-6.08</w:t>
            </w:r>
          </w:p>
        </w:tc>
        <w:tc>
          <w:tcPr>
            <w:tcW w:w="2220" w:type="dxa"/>
            <w:tcBorders>
              <w:top w:val="nil"/>
              <w:left w:val="nil"/>
              <w:bottom w:val="single" w:sz="4" w:space="0" w:color="auto"/>
              <w:right w:val="single" w:sz="4" w:space="0" w:color="auto"/>
            </w:tcBorders>
            <w:vAlign w:val="center"/>
            <w:hideMark/>
          </w:tcPr>
          <w:p w14:paraId="38A2316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25 HP</w:t>
            </w:r>
          </w:p>
        </w:tc>
        <w:tc>
          <w:tcPr>
            <w:tcW w:w="751" w:type="dxa"/>
            <w:tcBorders>
              <w:top w:val="nil"/>
              <w:left w:val="nil"/>
              <w:bottom w:val="single" w:sz="4" w:space="0" w:color="auto"/>
              <w:right w:val="single" w:sz="4" w:space="0" w:color="auto"/>
            </w:tcBorders>
            <w:vAlign w:val="center"/>
            <w:hideMark/>
          </w:tcPr>
          <w:p w14:paraId="414E3ED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71CEAD8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25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20E4F17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A0F08D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2269CB8"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44A3194A"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6.9</w:t>
            </w:r>
          </w:p>
        </w:tc>
        <w:tc>
          <w:tcPr>
            <w:tcW w:w="1095" w:type="dxa"/>
            <w:tcBorders>
              <w:top w:val="nil"/>
              <w:left w:val="nil"/>
              <w:bottom w:val="single" w:sz="4" w:space="0" w:color="auto"/>
              <w:right w:val="single" w:sz="4" w:space="0" w:color="auto"/>
            </w:tcBorders>
            <w:vAlign w:val="center"/>
            <w:hideMark/>
          </w:tcPr>
          <w:p w14:paraId="400DF8A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SOL-6.09</w:t>
            </w:r>
          </w:p>
        </w:tc>
        <w:tc>
          <w:tcPr>
            <w:tcW w:w="2220" w:type="dxa"/>
            <w:tcBorders>
              <w:top w:val="nil"/>
              <w:left w:val="nil"/>
              <w:bottom w:val="single" w:sz="4" w:space="0" w:color="auto"/>
              <w:right w:val="single" w:sz="4" w:space="0" w:color="auto"/>
            </w:tcBorders>
            <w:vAlign w:val="center"/>
            <w:hideMark/>
          </w:tcPr>
          <w:p w14:paraId="730A326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30 HP</w:t>
            </w:r>
          </w:p>
        </w:tc>
        <w:tc>
          <w:tcPr>
            <w:tcW w:w="751" w:type="dxa"/>
            <w:tcBorders>
              <w:top w:val="nil"/>
              <w:left w:val="nil"/>
              <w:bottom w:val="single" w:sz="4" w:space="0" w:color="auto"/>
              <w:right w:val="single" w:sz="4" w:space="0" w:color="auto"/>
            </w:tcBorders>
            <w:vAlign w:val="center"/>
            <w:hideMark/>
          </w:tcPr>
          <w:p w14:paraId="693BA72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30885D0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30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7A64E76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C0E0D7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46E7357"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6E56EB3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6.10</w:t>
            </w:r>
          </w:p>
        </w:tc>
        <w:tc>
          <w:tcPr>
            <w:tcW w:w="1095" w:type="dxa"/>
            <w:tcBorders>
              <w:top w:val="nil"/>
              <w:left w:val="nil"/>
              <w:bottom w:val="single" w:sz="4" w:space="0" w:color="auto"/>
              <w:right w:val="single" w:sz="4" w:space="0" w:color="auto"/>
            </w:tcBorders>
            <w:vAlign w:val="center"/>
            <w:hideMark/>
          </w:tcPr>
          <w:p w14:paraId="1789F1C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SOL-6.10</w:t>
            </w:r>
          </w:p>
        </w:tc>
        <w:tc>
          <w:tcPr>
            <w:tcW w:w="2220" w:type="dxa"/>
            <w:tcBorders>
              <w:top w:val="nil"/>
              <w:left w:val="nil"/>
              <w:bottom w:val="single" w:sz="4" w:space="0" w:color="auto"/>
              <w:right w:val="single" w:sz="4" w:space="0" w:color="auto"/>
            </w:tcBorders>
            <w:vAlign w:val="center"/>
            <w:hideMark/>
          </w:tcPr>
          <w:p w14:paraId="220C0DB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40 HP</w:t>
            </w:r>
          </w:p>
        </w:tc>
        <w:tc>
          <w:tcPr>
            <w:tcW w:w="751" w:type="dxa"/>
            <w:tcBorders>
              <w:top w:val="nil"/>
              <w:left w:val="nil"/>
              <w:bottom w:val="single" w:sz="4" w:space="0" w:color="auto"/>
              <w:right w:val="single" w:sz="4" w:space="0" w:color="auto"/>
            </w:tcBorders>
            <w:vAlign w:val="center"/>
            <w:hideMark/>
          </w:tcPr>
          <w:p w14:paraId="437723C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4CA59F7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40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w:t>
            </w:r>
            <w:r w:rsidRPr="00EF45D0">
              <w:rPr>
                <w:rFonts w:ascii="Calibri" w:eastAsia="Times New Roman" w:hAnsi="Calibri" w:cs="Calibri"/>
                <w:b/>
                <w:bCs/>
                <w:color w:val="1A1A1A"/>
                <w:sz w:val="18"/>
                <w:szCs w:val="18"/>
                <w:lang w:val="en-US"/>
              </w:rPr>
              <w:lastRenderedPageBreak/>
              <w:t>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8E3FF0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Component</w:t>
            </w:r>
          </w:p>
        </w:tc>
        <w:tc>
          <w:tcPr>
            <w:tcW w:w="1640" w:type="dxa"/>
            <w:tcBorders>
              <w:top w:val="nil"/>
              <w:left w:val="nil"/>
              <w:bottom w:val="single" w:sz="4" w:space="0" w:color="auto"/>
              <w:right w:val="single" w:sz="4" w:space="0" w:color="auto"/>
            </w:tcBorders>
            <w:vAlign w:val="center"/>
            <w:hideMark/>
          </w:tcPr>
          <w:p w14:paraId="2DBADAF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0341E6EE"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4C4BD35B"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6.11</w:t>
            </w:r>
          </w:p>
        </w:tc>
        <w:tc>
          <w:tcPr>
            <w:tcW w:w="1095" w:type="dxa"/>
            <w:tcBorders>
              <w:top w:val="nil"/>
              <w:left w:val="nil"/>
              <w:bottom w:val="single" w:sz="4" w:space="0" w:color="auto"/>
              <w:right w:val="single" w:sz="4" w:space="0" w:color="auto"/>
            </w:tcBorders>
            <w:vAlign w:val="center"/>
            <w:hideMark/>
          </w:tcPr>
          <w:p w14:paraId="13F8228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SOL-6.11</w:t>
            </w:r>
          </w:p>
        </w:tc>
        <w:tc>
          <w:tcPr>
            <w:tcW w:w="2220" w:type="dxa"/>
            <w:tcBorders>
              <w:top w:val="nil"/>
              <w:left w:val="nil"/>
              <w:bottom w:val="single" w:sz="4" w:space="0" w:color="auto"/>
              <w:right w:val="single" w:sz="4" w:space="0" w:color="auto"/>
            </w:tcBorders>
            <w:vAlign w:val="center"/>
            <w:hideMark/>
          </w:tcPr>
          <w:p w14:paraId="3152428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50 HP</w:t>
            </w:r>
          </w:p>
        </w:tc>
        <w:tc>
          <w:tcPr>
            <w:tcW w:w="751" w:type="dxa"/>
            <w:tcBorders>
              <w:top w:val="nil"/>
              <w:left w:val="nil"/>
              <w:bottom w:val="single" w:sz="4" w:space="0" w:color="auto"/>
              <w:right w:val="single" w:sz="4" w:space="0" w:color="auto"/>
            </w:tcBorders>
            <w:vAlign w:val="center"/>
            <w:hideMark/>
          </w:tcPr>
          <w:p w14:paraId="3BD0186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3945FB7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50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4CCC02D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995649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BD18A19"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1244F0A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6.12</w:t>
            </w:r>
          </w:p>
        </w:tc>
        <w:tc>
          <w:tcPr>
            <w:tcW w:w="1095" w:type="dxa"/>
            <w:tcBorders>
              <w:top w:val="nil"/>
              <w:left w:val="nil"/>
              <w:bottom w:val="single" w:sz="4" w:space="0" w:color="auto"/>
              <w:right w:val="single" w:sz="4" w:space="0" w:color="auto"/>
            </w:tcBorders>
            <w:vAlign w:val="center"/>
            <w:hideMark/>
          </w:tcPr>
          <w:p w14:paraId="79D13FB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SOL-6.12</w:t>
            </w:r>
          </w:p>
        </w:tc>
        <w:tc>
          <w:tcPr>
            <w:tcW w:w="2220" w:type="dxa"/>
            <w:tcBorders>
              <w:top w:val="nil"/>
              <w:left w:val="nil"/>
              <w:bottom w:val="single" w:sz="4" w:space="0" w:color="auto"/>
              <w:right w:val="single" w:sz="4" w:space="0" w:color="auto"/>
            </w:tcBorders>
            <w:vAlign w:val="center"/>
            <w:hideMark/>
          </w:tcPr>
          <w:p w14:paraId="6B86226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60 HP</w:t>
            </w:r>
          </w:p>
        </w:tc>
        <w:tc>
          <w:tcPr>
            <w:tcW w:w="751" w:type="dxa"/>
            <w:tcBorders>
              <w:top w:val="nil"/>
              <w:left w:val="nil"/>
              <w:bottom w:val="single" w:sz="4" w:space="0" w:color="auto"/>
              <w:right w:val="single" w:sz="4" w:space="0" w:color="auto"/>
            </w:tcBorders>
            <w:vAlign w:val="center"/>
            <w:hideMark/>
          </w:tcPr>
          <w:p w14:paraId="13E38C7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1B8F5A4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60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6586914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76815CC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AAAF461"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10ABBD52"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6.13</w:t>
            </w:r>
          </w:p>
        </w:tc>
        <w:tc>
          <w:tcPr>
            <w:tcW w:w="1095" w:type="dxa"/>
            <w:tcBorders>
              <w:top w:val="nil"/>
              <w:left w:val="nil"/>
              <w:bottom w:val="single" w:sz="4" w:space="0" w:color="auto"/>
              <w:right w:val="single" w:sz="4" w:space="0" w:color="auto"/>
            </w:tcBorders>
            <w:vAlign w:val="center"/>
            <w:hideMark/>
          </w:tcPr>
          <w:p w14:paraId="278ABD4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SOL-6.13</w:t>
            </w:r>
          </w:p>
        </w:tc>
        <w:tc>
          <w:tcPr>
            <w:tcW w:w="2220" w:type="dxa"/>
            <w:tcBorders>
              <w:top w:val="nil"/>
              <w:left w:val="nil"/>
              <w:bottom w:val="single" w:sz="4" w:space="0" w:color="auto"/>
              <w:right w:val="single" w:sz="4" w:space="0" w:color="auto"/>
            </w:tcBorders>
            <w:vAlign w:val="center"/>
            <w:hideMark/>
          </w:tcPr>
          <w:p w14:paraId="108BC8A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70 HP</w:t>
            </w:r>
          </w:p>
        </w:tc>
        <w:tc>
          <w:tcPr>
            <w:tcW w:w="751" w:type="dxa"/>
            <w:tcBorders>
              <w:top w:val="nil"/>
              <w:left w:val="nil"/>
              <w:bottom w:val="single" w:sz="4" w:space="0" w:color="auto"/>
              <w:right w:val="single" w:sz="4" w:space="0" w:color="auto"/>
            </w:tcBorders>
            <w:vAlign w:val="center"/>
            <w:hideMark/>
          </w:tcPr>
          <w:p w14:paraId="5D9E48B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1C57C92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70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w:t>
            </w:r>
            <w:r w:rsidRPr="00EF45D0">
              <w:rPr>
                <w:rFonts w:ascii="Calibri" w:eastAsia="Times New Roman" w:hAnsi="Calibri" w:cs="Calibri"/>
                <w:b/>
                <w:bCs/>
                <w:color w:val="1A1A1A"/>
                <w:sz w:val="18"/>
                <w:szCs w:val="18"/>
                <w:lang w:val="en-US"/>
              </w:rPr>
              <w:lastRenderedPageBreak/>
              <w:t>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6ECDAE7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Component</w:t>
            </w:r>
          </w:p>
        </w:tc>
        <w:tc>
          <w:tcPr>
            <w:tcW w:w="1640" w:type="dxa"/>
            <w:tcBorders>
              <w:top w:val="nil"/>
              <w:left w:val="nil"/>
              <w:bottom w:val="single" w:sz="4" w:space="0" w:color="auto"/>
              <w:right w:val="single" w:sz="4" w:space="0" w:color="auto"/>
            </w:tcBorders>
            <w:vAlign w:val="center"/>
            <w:hideMark/>
          </w:tcPr>
          <w:p w14:paraId="63AC0E3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6666A404"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6B6E0C3F"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6.14</w:t>
            </w:r>
          </w:p>
        </w:tc>
        <w:tc>
          <w:tcPr>
            <w:tcW w:w="1095" w:type="dxa"/>
            <w:tcBorders>
              <w:top w:val="nil"/>
              <w:left w:val="nil"/>
              <w:bottom w:val="single" w:sz="4" w:space="0" w:color="auto"/>
              <w:right w:val="single" w:sz="4" w:space="0" w:color="auto"/>
            </w:tcBorders>
            <w:vAlign w:val="center"/>
            <w:hideMark/>
          </w:tcPr>
          <w:p w14:paraId="77D8B30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SOL-6.14</w:t>
            </w:r>
          </w:p>
        </w:tc>
        <w:tc>
          <w:tcPr>
            <w:tcW w:w="2220" w:type="dxa"/>
            <w:tcBorders>
              <w:top w:val="nil"/>
              <w:left w:val="nil"/>
              <w:bottom w:val="single" w:sz="4" w:space="0" w:color="auto"/>
              <w:right w:val="single" w:sz="4" w:space="0" w:color="auto"/>
            </w:tcBorders>
            <w:vAlign w:val="center"/>
            <w:hideMark/>
          </w:tcPr>
          <w:p w14:paraId="4F586A1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80 HP</w:t>
            </w:r>
          </w:p>
        </w:tc>
        <w:tc>
          <w:tcPr>
            <w:tcW w:w="751" w:type="dxa"/>
            <w:tcBorders>
              <w:top w:val="nil"/>
              <w:left w:val="nil"/>
              <w:bottom w:val="single" w:sz="4" w:space="0" w:color="auto"/>
              <w:right w:val="single" w:sz="4" w:space="0" w:color="auto"/>
            </w:tcBorders>
            <w:vAlign w:val="center"/>
            <w:hideMark/>
          </w:tcPr>
          <w:p w14:paraId="0DEB7CE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1E24784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80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7825F52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633AEB6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6B8326B"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0AAF0B1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6.15</w:t>
            </w:r>
          </w:p>
        </w:tc>
        <w:tc>
          <w:tcPr>
            <w:tcW w:w="1095" w:type="dxa"/>
            <w:tcBorders>
              <w:top w:val="nil"/>
              <w:left w:val="nil"/>
              <w:bottom w:val="single" w:sz="4" w:space="0" w:color="auto"/>
              <w:right w:val="single" w:sz="4" w:space="0" w:color="auto"/>
            </w:tcBorders>
            <w:vAlign w:val="center"/>
            <w:hideMark/>
          </w:tcPr>
          <w:p w14:paraId="784A335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SOL-6.15</w:t>
            </w:r>
          </w:p>
        </w:tc>
        <w:tc>
          <w:tcPr>
            <w:tcW w:w="2220" w:type="dxa"/>
            <w:tcBorders>
              <w:top w:val="nil"/>
              <w:left w:val="nil"/>
              <w:bottom w:val="single" w:sz="4" w:space="0" w:color="auto"/>
              <w:right w:val="single" w:sz="4" w:space="0" w:color="auto"/>
            </w:tcBorders>
            <w:vAlign w:val="center"/>
            <w:hideMark/>
          </w:tcPr>
          <w:p w14:paraId="519FBE2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90 HP</w:t>
            </w:r>
          </w:p>
        </w:tc>
        <w:tc>
          <w:tcPr>
            <w:tcW w:w="751" w:type="dxa"/>
            <w:tcBorders>
              <w:top w:val="nil"/>
              <w:left w:val="nil"/>
              <w:bottom w:val="single" w:sz="4" w:space="0" w:color="auto"/>
              <w:right w:val="single" w:sz="4" w:space="0" w:color="auto"/>
            </w:tcBorders>
            <w:vAlign w:val="center"/>
            <w:hideMark/>
          </w:tcPr>
          <w:p w14:paraId="784FF26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2E1357C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90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371A1DD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7FF6B62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B55A9B5"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53730AC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6.16</w:t>
            </w:r>
          </w:p>
        </w:tc>
        <w:tc>
          <w:tcPr>
            <w:tcW w:w="1095" w:type="dxa"/>
            <w:tcBorders>
              <w:top w:val="nil"/>
              <w:left w:val="nil"/>
              <w:bottom w:val="single" w:sz="4" w:space="0" w:color="auto"/>
              <w:right w:val="single" w:sz="4" w:space="0" w:color="auto"/>
            </w:tcBorders>
            <w:vAlign w:val="center"/>
            <w:hideMark/>
          </w:tcPr>
          <w:p w14:paraId="7F70B72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SOL-6.16</w:t>
            </w:r>
          </w:p>
        </w:tc>
        <w:tc>
          <w:tcPr>
            <w:tcW w:w="2220" w:type="dxa"/>
            <w:tcBorders>
              <w:top w:val="nil"/>
              <w:left w:val="nil"/>
              <w:bottom w:val="single" w:sz="4" w:space="0" w:color="auto"/>
              <w:right w:val="single" w:sz="4" w:space="0" w:color="auto"/>
            </w:tcBorders>
            <w:vAlign w:val="center"/>
            <w:hideMark/>
          </w:tcPr>
          <w:p w14:paraId="222F249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100 HP</w:t>
            </w:r>
          </w:p>
        </w:tc>
        <w:tc>
          <w:tcPr>
            <w:tcW w:w="751" w:type="dxa"/>
            <w:tcBorders>
              <w:top w:val="nil"/>
              <w:left w:val="nil"/>
              <w:bottom w:val="single" w:sz="4" w:space="0" w:color="auto"/>
              <w:right w:val="single" w:sz="4" w:space="0" w:color="auto"/>
            </w:tcBorders>
            <w:vAlign w:val="center"/>
            <w:hideMark/>
          </w:tcPr>
          <w:p w14:paraId="059C85F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60CBE98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100 </w:t>
            </w:r>
            <w:proofErr w:type="gramStart"/>
            <w:r w:rsidRPr="00EF45D0">
              <w:rPr>
                <w:rFonts w:ascii="Calibri" w:eastAsia="Times New Roman" w:hAnsi="Calibri" w:cs="Calibri"/>
                <w:b/>
                <w:bCs/>
                <w:color w:val="1A1A1A"/>
                <w:sz w:val="18"/>
                <w:szCs w:val="18"/>
                <w:lang w:val="en-US"/>
              </w:rPr>
              <w:t>HP rating</w:t>
            </w:r>
            <w:proofErr w:type="gramEnd"/>
            <w:r w:rsidRPr="00EF45D0">
              <w:rPr>
                <w:rFonts w:ascii="Calibri" w:eastAsia="Times New Roman" w:hAnsi="Calibri" w:cs="Calibri"/>
                <w:b/>
                <w:bCs/>
                <w:color w:val="1A1A1A"/>
                <w:sz w:val="18"/>
                <w:szCs w:val="18"/>
                <w:lang w:val="en-US"/>
              </w:rPr>
              <w:t xml:space="preserve">,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w:t>
            </w:r>
            <w:r w:rsidRPr="00EF45D0">
              <w:rPr>
                <w:rFonts w:ascii="Calibri" w:eastAsia="Times New Roman" w:hAnsi="Calibri" w:cs="Calibri"/>
                <w:b/>
                <w:bCs/>
                <w:color w:val="1A1A1A"/>
                <w:sz w:val="18"/>
                <w:szCs w:val="18"/>
                <w:lang w:val="en-US"/>
              </w:rPr>
              <w:lastRenderedPageBreak/>
              <w:t>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9CBFFD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Component</w:t>
            </w:r>
          </w:p>
        </w:tc>
        <w:tc>
          <w:tcPr>
            <w:tcW w:w="1640" w:type="dxa"/>
            <w:tcBorders>
              <w:top w:val="nil"/>
              <w:left w:val="nil"/>
              <w:bottom w:val="single" w:sz="4" w:space="0" w:color="auto"/>
              <w:right w:val="single" w:sz="4" w:space="0" w:color="auto"/>
            </w:tcBorders>
            <w:vAlign w:val="center"/>
            <w:hideMark/>
          </w:tcPr>
          <w:p w14:paraId="7221F23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0F438E11"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405C3F20"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6.17</w:t>
            </w:r>
          </w:p>
        </w:tc>
        <w:tc>
          <w:tcPr>
            <w:tcW w:w="1095" w:type="dxa"/>
            <w:tcBorders>
              <w:top w:val="nil"/>
              <w:left w:val="nil"/>
              <w:bottom w:val="single" w:sz="4" w:space="0" w:color="auto"/>
              <w:right w:val="single" w:sz="4" w:space="0" w:color="auto"/>
            </w:tcBorders>
            <w:vAlign w:val="center"/>
            <w:hideMark/>
          </w:tcPr>
          <w:p w14:paraId="2DEE753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SOL-6.17</w:t>
            </w:r>
          </w:p>
        </w:tc>
        <w:tc>
          <w:tcPr>
            <w:tcW w:w="2220" w:type="dxa"/>
            <w:tcBorders>
              <w:top w:val="nil"/>
              <w:left w:val="nil"/>
              <w:bottom w:val="single" w:sz="4" w:space="0" w:color="auto"/>
              <w:right w:val="single" w:sz="4" w:space="0" w:color="auto"/>
            </w:tcBorders>
            <w:vAlign w:val="center"/>
            <w:hideMark/>
          </w:tcPr>
          <w:p w14:paraId="3013502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125 HP</w:t>
            </w:r>
          </w:p>
        </w:tc>
        <w:tc>
          <w:tcPr>
            <w:tcW w:w="751" w:type="dxa"/>
            <w:tcBorders>
              <w:top w:val="nil"/>
              <w:left w:val="nil"/>
              <w:bottom w:val="single" w:sz="4" w:space="0" w:color="auto"/>
              <w:right w:val="single" w:sz="4" w:space="0" w:color="auto"/>
            </w:tcBorders>
            <w:vAlign w:val="center"/>
            <w:hideMark/>
          </w:tcPr>
          <w:p w14:paraId="6FF63F6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54EB59D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125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63E1631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58A3641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B8F2788"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2DADCF22"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6.18</w:t>
            </w:r>
          </w:p>
        </w:tc>
        <w:tc>
          <w:tcPr>
            <w:tcW w:w="1095" w:type="dxa"/>
            <w:tcBorders>
              <w:top w:val="nil"/>
              <w:left w:val="nil"/>
              <w:bottom w:val="single" w:sz="4" w:space="0" w:color="auto"/>
              <w:right w:val="single" w:sz="4" w:space="0" w:color="auto"/>
            </w:tcBorders>
            <w:vAlign w:val="center"/>
            <w:hideMark/>
          </w:tcPr>
          <w:p w14:paraId="7FF0249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SOL-6.18</w:t>
            </w:r>
          </w:p>
        </w:tc>
        <w:tc>
          <w:tcPr>
            <w:tcW w:w="2220" w:type="dxa"/>
            <w:tcBorders>
              <w:top w:val="nil"/>
              <w:left w:val="nil"/>
              <w:bottom w:val="single" w:sz="4" w:space="0" w:color="auto"/>
              <w:right w:val="single" w:sz="4" w:space="0" w:color="auto"/>
            </w:tcBorders>
            <w:vAlign w:val="center"/>
            <w:hideMark/>
          </w:tcPr>
          <w:p w14:paraId="3AB89B8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150 HP</w:t>
            </w:r>
          </w:p>
        </w:tc>
        <w:tc>
          <w:tcPr>
            <w:tcW w:w="751" w:type="dxa"/>
            <w:tcBorders>
              <w:top w:val="nil"/>
              <w:left w:val="nil"/>
              <w:bottom w:val="single" w:sz="4" w:space="0" w:color="auto"/>
              <w:right w:val="single" w:sz="4" w:space="0" w:color="auto"/>
            </w:tcBorders>
            <w:vAlign w:val="center"/>
            <w:hideMark/>
          </w:tcPr>
          <w:p w14:paraId="57329E5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4BF27BA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150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307F7B8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25B2E88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FC5BE80"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1DEC77DB"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6.19</w:t>
            </w:r>
          </w:p>
        </w:tc>
        <w:tc>
          <w:tcPr>
            <w:tcW w:w="1095" w:type="dxa"/>
            <w:tcBorders>
              <w:top w:val="nil"/>
              <w:left w:val="nil"/>
              <w:bottom w:val="single" w:sz="4" w:space="0" w:color="auto"/>
              <w:right w:val="single" w:sz="4" w:space="0" w:color="auto"/>
            </w:tcBorders>
            <w:vAlign w:val="center"/>
            <w:hideMark/>
          </w:tcPr>
          <w:p w14:paraId="13BED22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SOL-6.19</w:t>
            </w:r>
          </w:p>
        </w:tc>
        <w:tc>
          <w:tcPr>
            <w:tcW w:w="2220" w:type="dxa"/>
            <w:tcBorders>
              <w:top w:val="nil"/>
              <w:left w:val="nil"/>
              <w:bottom w:val="single" w:sz="4" w:space="0" w:color="auto"/>
              <w:right w:val="single" w:sz="4" w:space="0" w:color="auto"/>
            </w:tcBorders>
            <w:vAlign w:val="center"/>
            <w:hideMark/>
          </w:tcPr>
          <w:p w14:paraId="1A918BA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Solar pumping VFD drive 180 HP</w:t>
            </w:r>
          </w:p>
        </w:tc>
        <w:tc>
          <w:tcPr>
            <w:tcW w:w="751" w:type="dxa"/>
            <w:tcBorders>
              <w:top w:val="nil"/>
              <w:left w:val="nil"/>
              <w:bottom w:val="single" w:sz="4" w:space="0" w:color="auto"/>
              <w:right w:val="single" w:sz="4" w:space="0" w:color="auto"/>
            </w:tcBorders>
            <w:vAlign w:val="center"/>
            <w:hideMark/>
          </w:tcPr>
          <w:p w14:paraId="5CA7127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107CD4D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180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w:t>
            </w:r>
            <w:r w:rsidRPr="00EF45D0">
              <w:rPr>
                <w:rFonts w:ascii="Calibri" w:eastAsia="Times New Roman" w:hAnsi="Calibri" w:cs="Calibri"/>
                <w:b/>
                <w:bCs/>
                <w:color w:val="1A1A1A"/>
                <w:sz w:val="18"/>
                <w:szCs w:val="18"/>
                <w:lang w:val="en-US"/>
              </w:rPr>
              <w:lastRenderedPageBreak/>
              <w:t>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1FFE4C5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Component</w:t>
            </w:r>
          </w:p>
        </w:tc>
        <w:tc>
          <w:tcPr>
            <w:tcW w:w="1640" w:type="dxa"/>
            <w:tcBorders>
              <w:top w:val="nil"/>
              <w:left w:val="nil"/>
              <w:bottom w:val="single" w:sz="4" w:space="0" w:color="auto"/>
              <w:right w:val="single" w:sz="4" w:space="0" w:color="auto"/>
            </w:tcBorders>
            <w:vAlign w:val="center"/>
            <w:hideMark/>
          </w:tcPr>
          <w:p w14:paraId="79C398B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70D2F7B"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402A2C9C"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6.2</w:t>
            </w:r>
          </w:p>
        </w:tc>
        <w:tc>
          <w:tcPr>
            <w:tcW w:w="1095" w:type="dxa"/>
            <w:tcBorders>
              <w:top w:val="nil"/>
              <w:left w:val="nil"/>
              <w:bottom w:val="single" w:sz="4" w:space="0" w:color="auto"/>
              <w:right w:val="single" w:sz="4" w:space="0" w:color="auto"/>
            </w:tcBorders>
            <w:vAlign w:val="center"/>
            <w:hideMark/>
          </w:tcPr>
          <w:p w14:paraId="2CFE3D0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SOL-6.20</w:t>
            </w:r>
          </w:p>
        </w:tc>
        <w:tc>
          <w:tcPr>
            <w:tcW w:w="2220" w:type="dxa"/>
            <w:tcBorders>
              <w:top w:val="nil"/>
              <w:left w:val="nil"/>
              <w:bottom w:val="single" w:sz="4" w:space="0" w:color="auto"/>
              <w:right w:val="single" w:sz="4" w:space="0" w:color="auto"/>
            </w:tcBorders>
            <w:vAlign w:val="center"/>
            <w:hideMark/>
          </w:tcPr>
          <w:p w14:paraId="3078260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200 HP</w:t>
            </w:r>
          </w:p>
        </w:tc>
        <w:tc>
          <w:tcPr>
            <w:tcW w:w="751" w:type="dxa"/>
            <w:tcBorders>
              <w:top w:val="nil"/>
              <w:left w:val="nil"/>
              <w:bottom w:val="single" w:sz="4" w:space="0" w:color="auto"/>
              <w:right w:val="single" w:sz="4" w:space="0" w:color="auto"/>
            </w:tcBorders>
            <w:vAlign w:val="center"/>
            <w:hideMark/>
          </w:tcPr>
          <w:p w14:paraId="0C570D3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02A2E5C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200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3E56B5C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1F875D2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13ADC57"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3FE34FC2"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6.21</w:t>
            </w:r>
          </w:p>
        </w:tc>
        <w:tc>
          <w:tcPr>
            <w:tcW w:w="1095" w:type="dxa"/>
            <w:tcBorders>
              <w:top w:val="nil"/>
              <w:left w:val="nil"/>
              <w:bottom w:val="single" w:sz="4" w:space="0" w:color="auto"/>
              <w:right w:val="single" w:sz="4" w:space="0" w:color="auto"/>
            </w:tcBorders>
            <w:vAlign w:val="center"/>
            <w:hideMark/>
          </w:tcPr>
          <w:p w14:paraId="0E77A9A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SOL-6.21</w:t>
            </w:r>
          </w:p>
        </w:tc>
        <w:tc>
          <w:tcPr>
            <w:tcW w:w="2220" w:type="dxa"/>
            <w:tcBorders>
              <w:top w:val="nil"/>
              <w:left w:val="nil"/>
              <w:bottom w:val="single" w:sz="4" w:space="0" w:color="auto"/>
              <w:right w:val="single" w:sz="4" w:space="0" w:color="auto"/>
            </w:tcBorders>
            <w:vAlign w:val="center"/>
            <w:hideMark/>
          </w:tcPr>
          <w:p w14:paraId="1FB4664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250 HP</w:t>
            </w:r>
          </w:p>
        </w:tc>
        <w:tc>
          <w:tcPr>
            <w:tcW w:w="751" w:type="dxa"/>
            <w:tcBorders>
              <w:top w:val="nil"/>
              <w:left w:val="nil"/>
              <w:bottom w:val="single" w:sz="4" w:space="0" w:color="auto"/>
              <w:right w:val="single" w:sz="4" w:space="0" w:color="auto"/>
            </w:tcBorders>
            <w:vAlign w:val="center"/>
            <w:hideMark/>
          </w:tcPr>
          <w:p w14:paraId="66C3856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75E0DC2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250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4E6B0FB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7C48002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9F336EC" w14:textId="77777777" w:rsidTr="00EF45D0">
        <w:trPr>
          <w:trHeight w:val="3770"/>
        </w:trPr>
        <w:tc>
          <w:tcPr>
            <w:tcW w:w="1064" w:type="dxa"/>
            <w:tcBorders>
              <w:top w:val="nil"/>
              <w:left w:val="single" w:sz="4" w:space="0" w:color="auto"/>
              <w:bottom w:val="single" w:sz="4" w:space="0" w:color="auto"/>
              <w:right w:val="single" w:sz="4" w:space="0" w:color="auto"/>
            </w:tcBorders>
            <w:noWrap/>
            <w:vAlign w:val="center"/>
            <w:hideMark/>
          </w:tcPr>
          <w:p w14:paraId="7A23DF5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6.22</w:t>
            </w:r>
          </w:p>
        </w:tc>
        <w:tc>
          <w:tcPr>
            <w:tcW w:w="1095" w:type="dxa"/>
            <w:tcBorders>
              <w:top w:val="nil"/>
              <w:left w:val="nil"/>
              <w:bottom w:val="single" w:sz="4" w:space="0" w:color="auto"/>
              <w:right w:val="single" w:sz="4" w:space="0" w:color="auto"/>
            </w:tcBorders>
            <w:vAlign w:val="center"/>
            <w:hideMark/>
          </w:tcPr>
          <w:p w14:paraId="4D3B7EB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SOL-6.22</w:t>
            </w:r>
          </w:p>
        </w:tc>
        <w:tc>
          <w:tcPr>
            <w:tcW w:w="2220" w:type="dxa"/>
            <w:tcBorders>
              <w:top w:val="nil"/>
              <w:left w:val="nil"/>
              <w:bottom w:val="single" w:sz="4" w:space="0" w:color="auto"/>
              <w:right w:val="single" w:sz="4" w:space="0" w:color="auto"/>
            </w:tcBorders>
            <w:vAlign w:val="center"/>
            <w:hideMark/>
          </w:tcPr>
          <w:p w14:paraId="7E7A282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Solar pumping VFD </w:t>
            </w:r>
            <w:proofErr w:type="gramStart"/>
            <w:r w:rsidRPr="00EF45D0">
              <w:rPr>
                <w:rFonts w:ascii="Calibri" w:eastAsia="Times New Roman" w:hAnsi="Calibri" w:cs="Calibri"/>
                <w:b/>
                <w:bCs/>
                <w:color w:val="1A1A1A"/>
                <w:sz w:val="18"/>
                <w:szCs w:val="18"/>
                <w:lang w:val="en-US"/>
              </w:rPr>
              <w:t>drive</w:t>
            </w:r>
            <w:proofErr w:type="gramEnd"/>
            <w:r w:rsidRPr="00EF45D0">
              <w:rPr>
                <w:rFonts w:ascii="Calibri" w:eastAsia="Times New Roman" w:hAnsi="Calibri" w:cs="Calibri"/>
                <w:b/>
                <w:bCs/>
                <w:color w:val="1A1A1A"/>
                <w:sz w:val="18"/>
                <w:szCs w:val="18"/>
                <w:lang w:val="en-US"/>
              </w:rPr>
              <w:t xml:space="preserve"> 300 HP</w:t>
            </w:r>
          </w:p>
        </w:tc>
        <w:tc>
          <w:tcPr>
            <w:tcW w:w="751" w:type="dxa"/>
            <w:tcBorders>
              <w:top w:val="nil"/>
              <w:left w:val="nil"/>
              <w:bottom w:val="single" w:sz="4" w:space="0" w:color="auto"/>
              <w:right w:val="single" w:sz="4" w:space="0" w:color="auto"/>
            </w:tcBorders>
            <w:vAlign w:val="center"/>
            <w:hideMark/>
          </w:tcPr>
          <w:p w14:paraId="2F630D9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61800-5-1 / IEC 62109</w:t>
            </w:r>
          </w:p>
        </w:tc>
        <w:tc>
          <w:tcPr>
            <w:tcW w:w="7325" w:type="dxa"/>
            <w:tcBorders>
              <w:top w:val="nil"/>
              <w:left w:val="nil"/>
              <w:bottom w:val="single" w:sz="4" w:space="0" w:color="auto"/>
              <w:right w:val="single" w:sz="4" w:space="0" w:color="auto"/>
            </w:tcBorders>
            <w:vAlign w:val="center"/>
            <w:hideMark/>
          </w:tcPr>
          <w:p w14:paraId="060C9D3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configure, test and commission a solar pumping variable frequency drive of 300 HP rating, capable of operating directly from the PV array with integral maximum power point tracking and of switching automatically to a mains or generator supply where available. The works include the drive and its mounting in the panel with the manufacturer's cooling clearances, all required DC and AC power, control and CAT6 data cables, accessories, mounting fittings and protections, input and output filtering and reactors where required by the manufacturer, the configuration of the motor nameplate data, the minimum and maximum frequency, the ramp times, the dry-run and over- and under-voltage protections, the tank-full and tank-empty level inputs and the automatic restart, the setting of the motor thermal-overload protection, cable length compensation, the recording of all parameters in the commissioning report and their handover to LRC on a USB drive, and a demonstration of operation and fault reset to LRC staff. The works also include the supply and installation of the AC power cabling from the VFD to the pump and/or the sinewave filter and/or the control panel, for a total cable route length of up to 50 m, in low-voltage copper cable sized to the drive rating, the permissible voltage drop and the installation method, complete with containment, glands, crimped lugs and terminations (every additional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beyond 50 m is measured and paid separately under SOL-6.44), </w:t>
            </w:r>
            <w:r w:rsidRPr="00EF45D0">
              <w:rPr>
                <w:rFonts w:ascii="Calibri" w:eastAsia="Times New Roman" w:hAnsi="Calibri" w:cs="Calibri"/>
                <w:b/>
                <w:bCs/>
                <w:color w:val="1A1A1A"/>
                <w:sz w:val="18"/>
                <w:szCs w:val="18"/>
                <w:lang w:val="en-US"/>
              </w:rPr>
              <w:lastRenderedPageBreak/>
              <w:t>together with a complete AC/DC protection panel, fully wired and populated with circuit breakers, fuses with fuse holders, contactors, AC and DC surge protective devices and other protection devices, and all busbars, DIN rails, terminal blocks, earth and neutral bars, cable glands, ferrules, lugs, labels and other accessories needed for a complete and safe installation. All materials and works shall comply with IEC 61800-5-1 and IEC 62109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2CF9090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Component</w:t>
            </w:r>
          </w:p>
        </w:tc>
        <w:tc>
          <w:tcPr>
            <w:tcW w:w="1640" w:type="dxa"/>
            <w:tcBorders>
              <w:top w:val="nil"/>
              <w:left w:val="nil"/>
              <w:bottom w:val="single" w:sz="4" w:space="0" w:color="auto"/>
              <w:right w:val="single" w:sz="4" w:space="0" w:color="auto"/>
            </w:tcBorders>
            <w:vAlign w:val="center"/>
            <w:hideMark/>
          </w:tcPr>
          <w:p w14:paraId="68DBF92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AD68D00"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628ED41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6.23</w:t>
            </w:r>
          </w:p>
        </w:tc>
        <w:tc>
          <w:tcPr>
            <w:tcW w:w="1095" w:type="dxa"/>
            <w:tcBorders>
              <w:top w:val="nil"/>
              <w:left w:val="nil"/>
              <w:bottom w:val="single" w:sz="4" w:space="0" w:color="auto"/>
              <w:right w:val="single" w:sz="4" w:space="0" w:color="auto"/>
            </w:tcBorders>
            <w:vAlign w:val="center"/>
            <w:hideMark/>
          </w:tcPr>
          <w:p w14:paraId="1C6ABCA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SOL-6.23</w:t>
            </w:r>
          </w:p>
        </w:tc>
        <w:tc>
          <w:tcPr>
            <w:tcW w:w="2220" w:type="dxa"/>
            <w:tcBorders>
              <w:top w:val="nil"/>
              <w:left w:val="nil"/>
              <w:bottom w:val="single" w:sz="4" w:space="0" w:color="auto"/>
              <w:right w:val="single" w:sz="4" w:space="0" w:color="auto"/>
            </w:tcBorders>
            <w:vAlign w:val="center"/>
            <w:hideMark/>
          </w:tcPr>
          <w:p w14:paraId="45D47E7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2 HP</w:t>
            </w:r>
          </w:p>
        </w:tc>
        <w:tc>
          <w:tcPr>
            <w:tcW w:w="751" w:type="dxa"/>
            <w:tcBorders>
              <w:top w:val="nil"/>
              <w:left w:val="nil"/>
              <w:bottom w:val="single" w:sz="4" w:space="0" w:color="auto"/>
              <w:right w:val="single" w:sz="4" w:space="0" w:color="auto"/>
            </w:tcBorders>
            <w:vAlign w:val="center"/>
            <w:hideMark/>
          </w:tcPr>
          <w:p w14:paraId="0404FB6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4E2DFD5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2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555C67F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550D508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A8EDE82"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13EC29EC"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6.24</w:t>
            </w:r>
          </w:p>
        </w:tc>
        <w:tc>
          <w:tcPr>
            <w:tcW w:w="1095" w:type="dxa"/>
            <w:tcBorders>
              <w:top w:val="nil"/>
              <w:left w:val="nil"/>
              <w:bottom w:val="single" w:sz="4" w:space="0" w:color="auto"/>
              <w:right w:val="single" w:sz="4" w:space="0" w:color="auto"/>
            </w:tcBorders>
            <w:vAlign w:val="center"/>
            <w:hideMark/>
          </w:tcPr>
          <w:p w14:paraId="6610EC0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SOL-6.24</w:t>
            </w:r>
          </w:p>
        </w:tc>
        <w:tc>
          <w:tcPr>
            <w:tcW w:w="2220" w:type="dxa"/>
            <w:tcBorders>
              <w:top w:val="nil"/>
              <w:left w:val="nil"/>
              <w:bottom w:val="single" w:sz="4" w:space="0" w:color="auto"/>
              <w:right w:val="single" w:sz="4" w:space="0" w:color="auto"/>
            </w:tcBorders>
            <w:vAlign w:val="center"/>
            <w:hideMark/>
          </w:tcPr>
          <w:p w14:paraId="323B58E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5 HP</w:t>
            </w:r>
          </w:p>
        </w:tc>
        <w:tc>
          <w:tcPr>
            <w:tcW w:w="751" w:type="dxa"/>
            <w:tcBorders>
              <w:top w:val="nil"/>
              <w:left w:val="nil"/>
              <w:bottom w:val="single" w:sz="4" w:space="0" w:color="auto"/>
              <w:right w:val="single" w:sz="4" w:space="0" w:color="auto"/>
            </w:tcBorders>
            <w:vAlign w:val="center"/>
            <w:hideMark/>
          </w:tcPr>
          <w:p w14:paraId="29CD7A2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4AD39F1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5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338AA09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684001B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FBBCF48"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55FB2C4B"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6.25</w:t>
            </w:r>
          </w:p>
        </w:tc>
        <w:tc>
          <w:tcPr>
            <w:tcW w:w="1095" w:type="dxa"/>
            <w:tcBorders>
              <w:top w:val="nil"/>
              <w:left w:val="nil"/>
              <w:bottom w:val="single" w:sz="4" w:space="0" w:color="auto"/>
              <w:right w:val="single" w:sz="4" w:space="0" w:color="auto"/>
            </w:tcBorders>
            <w:vAlign w:val="center"/>
            <w:hideMark/>
          </w:tcPr>
          <w:p w14:paraId="1FDF17E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SOL-6.25</w:t>
            </w:r>
          </w:p>
        </w:tc>
        <w:tc>
          <w:tcPr>
            <w:tcW w:w="2220" w:type="dxa"/>
            <w:tcBorders>
              <w:top w:val="nil"/>
              <w:left w:val="nil"/>
              <w:bottom w:val="single" w:sz="4" w:space="0" w:color="auto"/>
              <w:right w:val="single" w:sz="4" w:space="0" w:color="auto"/>
            </w:tcBorders>
            <w:vAlign w:val="center"/>
            <w:hideMark/>
          </w:tcPr>
          <w:p w14:paraId="4CA3FC6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7.5 HP</w:t>
            </w:r>
          </w:p>
        </w:tc>
        <w:tc>
          <w:tcPr>
            <w:tcW w:w="751" w:type="dxa"/>
            <w:tcBorders>
              <w:top w:val="nil"/>
              <w:left w:val="nil"/>
              <w:bottom w:val="single" w:sz="4" w:space="0" w:color="auto"/>
              <w:right w:val="single" w:sz="4" w:space="0" w:color="auto"/>
            </w:tcBorders>
            <w:vAlign w:val="center"/>
            <w:hideMark/>
          </w:tcPr>
          <w:p w14:paraId="4A16402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52A7D80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7.5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C16954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5969826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AA9BA6C"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230BC34B"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6.26</w:t>
            </w:r>
          </w:p>
        </w:tc>
        <w:tc>
          <w:tcPr>
            <w:tcW w:w="1095" w:type="dxa"/>
            <w:tcBorders>
              <w:top w:val="nil"/>
              <w:left w:val="nil"/>
              <w:bottom w:val="single" w:sz="4" w:space="0" w:color="auto"/>
              <w:right w:val="single" w:sz="4" w:space="0" w:color="auto"/>
            </w:tcBorders>
            <w:vAlign w:val="center"/>
            <w:hideMark/>
          </w:tcPr>
          <w:p w14:paraId="154FC85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SOL-6.26</w:t>
            </w:r>
          </w:p>
        </w:tc>
        <w:tc>
          <w:tcPr>
            <w:tcW w:w="2220" w:type="dxa"/>
            <w:tcBorders>
              <w:top w:val="nil"/>
              <w:left w:val="nil"/>
              <w:bottom w:val="single" w:sz="4" w:space="0" w:color="auto"/>
              <w:right w:val="single" w:sz="4" w:space="0" w:color="auto"/>
            </w:tcBorders>
            <w:vAlign w:val="center"/>
            <w:hideMark/>
          </w:tcPr>
          <w:p w14:paraId="30C4D4D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10 HP</w:t>
            </w:r>
          </w:p>
        </w:tc>
        <w:tc>
          <w:tcPr>
            <w:tcW w:w="751" w:type="dxa"/>
            <w:tcBorders>
              <w:top w:val="nil"/>
              <w:left w:val="nil"/>
              <w:bottom w:val="single" w:sz="4" w:space="0" w:color="auto"/>
              <w:right w:val="single" w:sz="4" w:space="0" w:color="auto"/>
            </w:tcBorders>
            <w:vAlign w:val="center"/>
            <w:hideMark/>
          </w:tcPr>
          <w:p w14:paraId="0A26414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78A22BD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10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07886B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2AD3CE9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89E9A41"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7C61835B"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6.27</w:t>
            </w:r>
          </w:p>
        </w:tc>
        <w:tc>
          <w:tcPr>
            <w:tcW w:w="1095" w:type="dxa"/>
            <w:tcBorders>
              <w:top w:val="nil"/>
              <w:left w:val="nil"/>
              <w:bottom w:val="single" w:sz="4" w:space="0" w:color="auto"/>
              <w:right w:val="single" w:sz="4" w:space="0" w:color="auto"/>
            </w:tcBorders>
            <w:vAlign w:val="center"/>
            <w:hideMark/>
          </w:tcPr>
          <w:p w14:paraId="43F9328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SOL-6.27</w:t>
            </w:r>
          </w:p>
        </w:tc>
        <w:tc>
          <w:tcPr>
            <w:tcW w:w="2220" w:type="dxa"/>
            <w:tcBorders>
              <w:top w:val="nil"/>
              <w:left w:val="nil"/>
              <w:bottom w:val="single" w:sz="4" w:space="0" w:color="auto"/>
              <w:right w:val="single" w:sz="4" w:space="0" w:color="auto"/>
            </w:tcBorders>
            <w:vAlign w:val="center"/>
            <w:hideMark/>
          </w:tcPr>
          <w:p w14:paraId="4A136B6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15 HP</w:t>
            </w:r>
          </w:p>
        </w:tc>
        <w:tc>
          <w:tcPr>
            <w:tcW w:w="751" w:type="dxa"/>
            <w:tcBorders>
              <w:top w:val="nil"/>
              <w:left w:val="nil"/>
              <w:bottom w:val="single" w:sz="4" w:space="0" w:color="auto"/>
              <w:right w:val="single" w:sz="4" w:space="0" w:color="auto"/>
            </w:tcBorders>
            <w:vAlign w:val="center"/>
            <w:hideMark/>
          </w:tcPr>
          <w:p w14:paraId="660D62B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2A917ED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15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2ABCE9C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2C6277E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575588C"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57909870"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6.28</w:t>
            </w:r>
          </w:p>
        </w:tc>
        <w:tc>
          <w:tcPr>
            <w:tcW w:w="1095" w:type="dxa"/>
            <w:tcBorders>
              <w:top w:val="nil"/>
              <w:left w:val="nil"/>
              <w:bottom w:val="single" w:sz="4" w:space="0" w:color="auto"/>
              <w:right w:val="single" w:sz="4" w:space="0" w:color="auto"/>
            </w:tcBorders>
            <w:vAlign w:val="center"/>
            <w:hideMark/>
          </w:tcPr>
          <w:p w14:paraId="6134DEF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SOL-6.28</w:t>
            </w:r>
          </w:p>
        </w:tc>
        <w:tc>
          <w:tcPr>
            <w:tcW w:w="2220" w:type="dxa"/>
            <w:tcBorders>
              <w:top w:val="nil"/>
              <w:left w:val="nil"/>
              <w:bottom w:val="single" w:sz="4" w:space="0" w:color="auto"/>
              <w:right w:val="single" w:sz="4" w:space="0" w:color="auto"/>
            </w:tcBorders>
            <w:vAlign w:val="center"/>
            <w:hideMark/>
          </w:tcPr>
          <w:p w14:paraId="4459D71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20 HP</w:t>
            </w:r>
          </w:p>
        </w:tc>
        <w:tc>
          <w:tcPr>
            <w:tcW w:w="751" w:type="dxa"/>
            <w:tcBorders>
              <w:top w:val="nil"/>
              <w:left w:val="nil"/>
              <w:bottom w:val="single" w:sz="4" w:space="0" w:color="auto"/>
              <w:right w:val="single" w:sz="4" w:space="0" w:color="auto"/>
            </w:tcBorders>
            <w:vAlign w:val="center"/>
            <w:hideMark/>
          </w:tcPr>
          <w:p w14:paraId="459D336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3ACA743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20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3D8AAB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2A18D37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BB0B513"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51D29DF1"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6.29</w:t>
            </w:r>
          </w:p>
        </w:tc>
        <w:tc>
          <w:tcPr>
            <w:tcW w:w="1095" w:type="dxa"/>
            <w:tcBorders>
              <w:top w:val="nil"/>
              <w:left w:val="nil"/>
              <w:bottom w:val="single" w:sz="4" w:space="0" w:color="auto"/>
              <w:right w:val="single" w:sz="4" w:space="0" w:color="auto"/>
            </w:tcBorders>
            <w:vAlign w:val="center"/>
            <w:hideMark/>
          </w:tcPr>
          <w:p w14:paraId="1802116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SOL-6.29</w:t>
            </w:r>
          </w:p>
        </w:tc>
        <w:tc>
          <w:tcPr>
            <w:tcW w:w="2220" w:type="dxa"/>
            <w:tcBorders>
              <w:top w:val="nil"/>
              <w:left w:val="nil"/>
              <w:bottom w:val="single" w:sz="4" w:space="0" w:color="auto"/>
              <w:right w:val="single" w:sz="4" w:space="0" w:color="auto"/>
            </w:tcBorders>
            <w:vAlign w:val="center"/>
            <w:hideMark/>
          </w:tcPr>
          <w:p w14:paraId="226250A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25 HP</w:t>
            </w:r>
          </w:p>
        </w:tc>
        <w:tc>
          <w:tcPr>
            <w:tcW w:w="751" w:type="dxa"/>
            <w:tcBorders>
              <w:top w:val="nil"/>
              <w:left w:val="nil"/>
              <w:bottom w:val="single" w:sz="4" w:space="0" w:color="auto"/>
              <w:right w:val="single" w:sz="4" w:space="0" w:color="auto"/>
            </w:tcBorders>
            <w:vAlign w:val="center"/>
            <w:hideMark/>
          </w:tcPr>
          <w:p w14:paraId="30BC949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4D9C7B9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25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73DD51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6A25155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4F892A6"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351F6728"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6.3</w:t>
            </w:r>
          </w:p>
        </w:tc>
        <w:tc>
          <w:tcPr>
            <w:tcW w:w="1095" w:type="dxa"/>
            <w:tcBorders>
              <w:top w:val="nil"/>
              <w:left w:val="nil"/>
              <w:bottom w:val="single" w:sz="4" w:space="0" w:color="auto"/>
              <w:right w:val="single" w:sz="4" w:space="0" w:color="auto"/>
            </w:tcBorders>
            <w:vAlign w:val="center"/>
            <w:hideMark/>
          </w:tcPr>
          <w:p w14:paraId="10C5276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SOL-6.30</w:t>
            </w:r>
          </w:p>
        </w:tc>
        <w:tc>
          <w:tcPr>
            <w:tcW w:w="2220" w:type="dxa"/>
            <w:tcBorders>
              <w:top w:val="nil"/>
              <w:left w:val="nil"/>
              <w:bottom w:val="single" w:sz="4" w:space="0" w:color="auto"/>
              <w:right w:val="single" w:sz="4" w:space="0" w:color="auto"/>
            </w:tcBorders>
            <w:vAlign w:val="center"/>
            <w:hideMark/>
          </w:tcPr>
          <w:p w14:paraId="7686356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30 HP</w:t>
            </w:r>
          </w:p>
        </w:tc>
        <w:tc>
          <w:tcPr>
            <w:tcW w:w="751" w:type="dxa"/>
            <w:tcBorders>
              <w:top w:val="nil"/>
              <w:left w:val="nil"/>
              <w:bottom w:val="single" w:sz="4" w:space="0" w:color="auto"/>
              <w:right w:val="single" w:sz="4" w:space="0" w:color="auto"/>
            </w:tcBorders>
            <w:vAlign w:val="center"/>
            <w:hideMark/>
          </w:tcPr>
          <w:p w14:paraId="15BC4C4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73C5E8D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30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A81BBA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2E079C0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98BDB21"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7F1EE4A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6.31</w:t>
            </w:r>
          </w:p>
        </w:tc>
        <w:tc>
          <w:tcPr>
            <w:tcW w:w="1095" w:type="dxa"/>
            <w:tcBorders>
              <w:top w:val="nil"/>
              <w:left w:val="nil"/>
              <w:bottom w:val="single" w:sz="4" w:space="0" w:color="auto"/>
              <w:right w:val="single" w:sz="4" w:space="0" w:color="auto"/>
            </w:tcBorders>
            <w:vAlign w:val="center"/>
            <w:hideMark/>
          </w:tcPr>
          <w:p w14:paraId="5F37190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SOL-6.31</w:t>
            </w:r>
          </w:p>
        </w:tc>
        <w:tc>
          <w:tcPr>
            <w:tcW w:w="2220" w:type="dxa"/>
            <w:tcBorders>
              <w:top w:val="nil"/>
              <w:left w:val="nil"/>
              <w:bottom w:val="single" w:sz="4" w:space="0" w:color="auto"/>
              <w:right w:val="single" w:sz="4" w:space="0" w:color="auto"/>
            </w:tcBorders>
            <w:vAlign w:val="center"/>
            <w:hideMark/>
          </w:tcPr>
          <w:p w14:paraId="5FC9436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40 HP</w:t>
            </w:r>
          </w:p>
        </w:tc>
        <w:tc>
          <w:tcPr>
            <w:tcW w:w="751" w:type="dxa"/>
            <w:tcBorders>
              <w:top w:val="nil"/>
              <w:left w:val="nil"/>
              <w:bottom w:val="single" w:sz="4" w:space="0" w:color="auto"/>
              <w:right w:val="single" w:sz="4" w:space="0" w:color="auto"/>
            </w:tcBorders>
            <w:vAlign w:val="center"/>
            <w:hideMark/>
          </w:tcPr>
          <w:p w14:paraId="472C3A1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06BD2C2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40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22534C3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70A01D2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031AE03"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15625908"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6.32</w:t>
            </w:r>
          </w:p>
        </w:tc>
        <w:tc>
          <w:tcPr>
            <w:tcW w:w="1095" w:type="dxa"/>
            <w:tcBorders>
              <w:top w:val="nil"/>
              <w:left w:val="nil"/>
              <w:bottom w:val="single" w:sz="4" w:space="0" w:color="auto"/>
              <w:right w:val="single" w:sz="4" w:space="0" w:color="auto"/>
            </w:tcBorders>
            <w:vAlign w:val="center"/>
            <w:hideMark/>
          </w:tcPr>
          <w:p w14:paraId="78FE4BC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SOL-6.32</w:t>
            </w:r>
          </w:p>
        </w:tc>
        <w:tc>
          <w:tcPr>
            <w:tcW w:w="2220" w:type="dxa"/>
            <w:tcBorders>
              <w:top w:val="nil"/>
              <w:left w:val="nil"/>
              <w:bottom w:val="single" w:sz="4" w:space="0" w:color="auto"/>
              <w:right w:val="single" w:sz="4" w:space="0" w:color="auto"/>
            </w:tcBorders>
            <w:vAlign w:val="center"/>
            <w:hideMark/>
          </w:tcPr>
          <w:p w14:paraId="4EAE73F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50 HP</w:t>
            </w:r>
          </w:p>
        </w:tc>
        <w:tc>
          <w:tcPr>
            <w:tcW w:w="751" w:type="dxa"/>
            <w:tcBorders>
              <w:top w:val="nil"/>
              <w:left w:val="nil"/>
              <w:bottom w:val="single" w:sz="4" w:space="0" w:color="auto"/>
              <w:right w:val="single" w:sz="4" w:space="0" w:color="auto"/>
            </w:tcBorders>
            <w:vAlign w:val="center"/>
            <w:hideMark/>
          </w:tcPr>
          <w:p w14:paraId="15A31CF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2D9A70C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50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18E5DF6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5B8737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2C37DB2"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1CED7B83"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6.33</w:t>
            </w:r>
          </w:p>
        </w:tc>
        <w:tc>
          <w:tcPr>
            <w:tcW w:w="1095" w:type="dxa"/>
            <w:tcBorders>
              <w:top w:val="nil"/>
              <w:left w:val="nil"/>
              <w:bottom w:val="single" w:sz="4" w:space="0" w:color="auto"/>
              <w:right w:val="single" w:sz="4" w:space="0" w:color="auto"/>
            </w:tcBorders>
            <w:vAlign w:val="center"/>
            <w:hideMark/>
          </w:tcPr>
          <w:p w14:paraId="5DA822E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SOL-6.33</w:t>
            </w:r>
          </w:p>
        </w:tc>
        <w:tc>
          <w:tcPr>
            <w:tcW w:w="2220" w:type="dxa"/>
            <w:tcBorders>
              <w:top w:val="nil"/>
              <w:left w:val="nil"/>
              <w:bottom w:val="single" w:sz="4" w:space="0" w:color="auto"/>
              <w:right w:val="single" w:sz="4" w:space="0" w:color="auto"/>
            </w:tcBorders>
            <w:vAlign w:val="center"/>
            <w:hideMark/>
          </w:tcPr>
          <w:p w14:paraId="16511C9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60 HP</w:t>
            </w:r>
          </w:p>
        </w:tc>
        <w:tc>
          <w:tcPr>
            <w:tcW w:w="751" w:type="dxa"/>
            <w:tcBorders>
              <w:top w:val="nil"/>
              <w:left w:val="nil"/>
              <w:bottom w:val="single" w:sz="4" w:space="0" w:color="auto"/>
              <w:right w:val="single" w:sz="4" w:space="0" w:color="auto"/>
            </w:tcBorders>
            <w:vAlign w:val="center"/>
            <w:hideMark/>
          </w:tcPr>
          <w:p w14:paraId="40C1B62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6276AB7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60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7D9D139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E05E233"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3C8044F"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70B9CDDC"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6.34</w:t>
            </w:r>
          </w:p>
        </w:tc>
        <w:tc>
          <w:tcPr>
            <w:tcW w:w="1095" w:type="dxa"/>
            <w:tcBorders>
              <w:top w:val="nil"/>
              <w:left w:val="nil"/>
              <w:bottom w:val="single" w:sz="4" w:space="0" w:color="auto"/>
              <w:right w:val="single" w:sz="4" w:space="0" w:color="auto"/>
            </w:tcBorders>
            <w:vAlign w:val="center"/>
            <w:hideMark/>
          </w:tcPr>
          <w:p w14:paraId="231B539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SOL-6.34</w:t>
            </w:r>
          </w:p>
        </w:tc>
        <w:tc>
          <w:tcPr>
            <w:tcW w:w="2220" w:type="dxa"/>
            <w:tcBorders>
              <w:top w:val="nil"/>
              <w:left w:val="nil"/>
              <w:bottom w:val="single" w:sz="4" w:space="0" w:color="auto"/>
              <w:right w:val="single" w:sz="4" w:space="0" w:color="auto"/>
            </w:tcBorders>
            <w:vAlign w:val="center"/>
            <w:hideMark/>
          </w:tcPr>
          <w:p w14:paraId="6A631D5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70 HP</w:t>
            </w:r>
          </w:p>
        </w:tc>
        <w:tc>
          <w:tcPr>
            <w:tcW w:w="751" w:type="dxa"/>
            <w:tcBorders>
              <w:top w:val="nil"/>
              <w:left w:val="nil"/>
              <w:bottom w:val="single" w:sz="4" w:space="0" w:color="auto"/>
              <w:right w:val="single" w:sz="4" w:space="0" w:color="auto"/>
            </w:tcBorders>
            <w:vAlign w:val="center"/>
            <w:hideMark/>
          </w:tcPr>
          <w:p w14:paraId="7768E5F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0E4A6B3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70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580062B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21D7EDB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76D85D1"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5B5A41AF"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6.35</w:t>
            </w:r>
          </w:p>
        </w:tc>
        <w:tc>
          <w:tcPr>
            <w:tcW w:w="1095" w:type="dxa"/>
            <w:tcBorders>
              <w:top w:val="nil"/>
              <w:left w:val="nil"/>
              <w:bottom w:val="single" w:sz="4" w:space="0" w:color="auto"/>
              <w:right w:val="single" w:sz="4" w:space="0" w:color="auto"/>
            </w:tcBorders>
            <w:vAlign w:val="center"/>
            <w:hideMark/>
          </w:tcPr>
          <w:p w14:paraId="3096C18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SOL-6.35</w:t>
            </w:r>
          </w:p>
        </w:tc>
        <w:tc>
          <w:tcPr>
            <w:tcW w:w="2220" w:type="dxa"/>
            <w:tcBorders>
              <w:top w:val="nil"/>
              <w:left w:val="nil"/>
              <w:bottom w:val="single" w:sz="4" w:space="0" w:color="auto"/>
              <w:right w:val="single" w:sz="4" w:space="0" w:color="auto"/>
            </w:tcBorders>
            <w:vAlign w:val="center"/>
            <w:hideMark/>
          </w:tcPr>
          <w:p w14:paraId="228A06B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80 HP</w:t>
            </w:r>
          </w:p>
        </w:tc>
        <w:tc>
          <w:tcPr>
            <w:tcW w:w="751" w:type="dxa"/>
            <w:tcBorders>
              <w:top w:val="nil"/>
              <w:left w:val="nil"/>
              <w:bottom w:val="single" w:sz="4" w:space="0" w:color="auto"/>
              <w:right w:val="single" w:sz="4" w:space="0" w:color="auto"/>
            </w:tcBorders>
            <w:vAlign w:val="center"/>
            <w:hideMark/>
          </w:tcPr>
          <w:p w14:paraId="242FA12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5246EBE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an 80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05D4CB5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4F8AB5C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0BE5C36"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5FB35E91"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6.36</w:t>
            </w:r>
          </w:p>
        </w:tc>
        <w:tc>
          <w:tcPr>
            <w:tcW w:w="1095" w:type="dxa"/>
            <w:tcBorders>
              <w:top w:val="nil"/>
              <w:left w:val="nil"/>
              <w:bottom w:val="single" w:sz="4" w:space="0" w:color="auto"/>
              <w:right w:val="single" w:sz="4" w:space="0" w:color="auto"/>
            </w:tcBorders>
            <w:vAlign w:val="center"/>
            <w:hideMark/>
          </w:tcPr>
          <w:p w14:paraId="7F3FD0F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SOL-6.36</w:t>
            </w:r>
          </w:p>
        </w:tc>
        <w:tc>
          <w:tcPr>
            <w:tcW w:w="2220" w:type="dxa"/>
            <w:tcBorders>
              <w:top w:val="nil"/>
              <w:left w:val="nil"/>
              <w:bottom w:val="single" w:sz="4" w:space="0" w:color="auto"/>
              <w:right w:val="single" w:sz="4" w:space="0" w:color="auto"/>
            </w:tcBorders>
            <w:vAlign w:val="center"/>
            <w:hideMark/>
          </w:tcPr>
          <w:p w14:paraId="4E4184D4"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90 HP</w:t>
            </w:r>
          </w:p>
        </w:tc>
        <w:tc>
          <w:tcPr>
            <w:tcW w:w="751" w:type="dxa"/>
            <w:tcBorders>
              <w:top w:val="nil"/>
              <w:left w:val="nil"/>
              <w:bottom w:val="single" w:sz="4" w:space="0" w:color="auto"/>
              <w:right w:val="single" w:sz="4" w:space="0" w:color="auto"/>
            </w:tcBorders>
            <w:vAlign w:val="center"/>
            <w:hideMark/>
          </w:tcPr>
          <w:p w14:paraId="429189D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6462BCB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90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3AEFE6F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207B998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9E3B264"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61E460FA"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6.37</w:t>
            </w:r>
          </w:p>
        </w:tc>
        <w:tc>
          <w:tcPr>
            <w:tcW w:w="1095" w:type="dxa"/>
            <w:tcBorders>
              <w:top w:val="nil"/>
              <w:left w:val="nil"/>
              <w:bottom w:val="single" w:sz="4" w:space="0" w:color="auto"/>
              <w:right w:val="single" w:sz="4" w:space="0" w:color="auto"/>
            </w:tcBorders>
            <w:vAlign w:val="center"/>
            <w:hideMark/>
          </w:tcPr>
          <w:p w14:paraId="11693D1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SOL-6.37</w:t>
            </w:r>
          </w:p>
        </w:tc>
        <w:tc>
          <w:tcPr>
            <w:tcW w:w="2220" w:type="dxa"/>
            <w:tcBorders>
              <w:top w:val="nil"/>
              <w:left w:val="nil"/>
              <w:bottom w:val="single" w:sz="4" w:space="0" w:color="auto"/>
              <w:right w:val="single" w:sz="4" w:space="0" w:color="auto"/>
            </w:tcBorders>
            <w:vAlign w:val="center"/>
            <w:hideMark/>
          </w:tcPr>
          <w:p w14:paraId="0D59BF9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100 HP</w:t>
            </w:r>
          </w:p>
        </w:tc>
        <w:tc>
          <w:tcPr>
            <w:tcW w:w="751" w:type="dxa"/>
            <w:tcBorders>
              <w:top w:val="nil"/>
              <w:left w:val="nil"/>
              <w:bottom w:val="single" w:sz="4" w:space="0" w:color="auto"/>
              <w:right w:val="single" w:sz="4" w:space="0" w:color="auto"/>
            </w:tcBorders>
            <w:vAlign w:val="center"/>
            <w:hideMark/>
          </w:tcPr>
          <w:p w14:paraId="4718306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0606389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100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37B4AEE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29A77FE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3A66A1B6"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4F3F7381"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6.38</w:t>
            </w:r>
          </w:p>
        </w:tc>
        <w:tc>
          <w:tcPr>
            <w:tcW w:w="1095" w:type="dxa"/>
            <w:tcBorders>
              <w:top w:val="nil"/>
              <w:left w:val="nil"/>
              <w:bottom w:val="single" w:sz="4" w:space="0" w:color="auto"/>
              <w:right w:val="single" w:sz="4" w:space="0" w:color="auto"/>
            </w:tcBorders>
            <w:vAlign w:val="center"/>
            <w:hideMark/>
          </w:tcPr>
          <w:p w14:paraId="503EF92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SOL-6.38</w:t>
            </w:r>
          </w:p>
        </w:tc>
        <w:tc>
          <w:tcPr>
            <w:tcW w:w="2220" w:type="dxa"/>
            <w:tcBorders>
              <w:top w:val="nil"/>
              <w:left w:val="nil"/>
              <w:bottom w:val="single" w:sz="4" w:space="0" w:color="auto"/>
              <w:right w:val="single" w:sz="4" w:space="0" w:color="auto"/>
            </w:tcBorders>
            <w:vAlign w:val="center"/>
            <w:hideMark/>
          </w:tcPr>
          <w:p w14:paraId="1AE9061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125 HP</w:t>
            </w:r>
          </w:p>
        </w:tc>
        <w:tc>
          <w:tcPr>
            <w:tcW w:w="751" w:type="dxa"/>
            <w:tcBorders>
              <w:top w:val="nil"/>
              <w:left w:val="nil"/>
              <w:bottom w:val="single" w:sz="4" w:space="0" w:color="auto"/>
              <w:right w:val="single" w:sz="4" w:space="0" w:color="auto"/>
            </w:tcBorders>
            <w:vAlign w:val="center"/>
            <w:hideMark/>
          </w:tcPr>
          <w:p w14:paraId="789C622B"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226F117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125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19FD05C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1AD3621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14B146CF"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0E56940B"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6.39</w:t>
            </w:r>
          </w:p>
        </w:tc>
        <w:tc>
          <w:tcPr>
            <w:tcW w:w="1095" w:type="dxa"/>
            <w:tcBorders>
              <w:top w:val="nil"/>
              <w:left w:val="nil"/>
              <w:bottom w:val="single" w:sz="4" w:space="0" w:color="auto"/>
              <w:right w:val="single" w:sz="4" w:space="0" w:color="auto"/>
            </w:tcBorders>
            <w:vAlign w:val="center"/>
            <w:hideMark/>
          </w:tcPr>
          <w:p w14:paraId="2A7A241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SOL-6.39</w:t>
            </w:r>
          </w:p>
        </w:tc>
        <w:tc>
          <w:tcPr>
            <w:tcW w:w="2220" w:type="dxa"/>
            <w:tcBorders>
              <w:top w:val="nil"/>
              <w:left w:val="nil"/>
              <w:bottom w:val="single" w:sz="4" w:space="0" w:color="auto"/>
              <w:right w:val="single" w:sz="4" w:space="0" w:color="auto"/>
            </w:tcBorders>
            <w:vAlign w:val="center"/>
            <w:hideMark/>
          </w:tcPr>
          <w:p w14:paraId="2AC6714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150 HP</w:t>
            </w:r>
          </w:p>
        </w:tc>
        <w:tc>
          <w:tcPr>
            <w:tcW w:w="751" w:type="dxa"/>
            <w:tcBorders>
              <w:top w:val="nil"/>
              <w:left w:val="nil"/>
              <w:bottom w:val="single" w:sz="4" w:space="0" w:color="auto"/>
              <w:right w:val="single" w:sz="4" w:space="0" w:color="auto"/>
            </w:tcBorders>
            <w:vAlign w:val="center"/>
            <w:hideMark/>
          </w:tcPr>
          <w:p w14:paraId="19F36C4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2A8CE8C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150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7ACC15F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27319C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26852B72"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6FF6204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6.4</w:t>
            </w:r>
          </w:p>
        </w:tc>
        <w:tc>
          <w:tcPr>
            <w:tcW w:w="1095" w:type="dxa"/>
            <w:tcBorders>
              <w:top w:val="nil"/>
              <w:left w:val="nil"/>
              <w:bottom w:val="single" w:sz="4" w:space="0" w:color="auto"/>
              <w:right w:val="single" w:sz="4" w:space="0" w:color="auto"/>
            </w:tcBorders>
            <w:vAlign w:val="center"/>
            <w:hideMark/>
          </w:tcPr>
          <w:p w14:paraId="50424E84"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SOL-6.40</w:t>
            </w:r>
          </w:p>
        </w:tc>
        <w:tc>
          <w:tcPr>
            <w:tcW w:w="2220" w:type="dxa"/>
            <w:tcBorders>
              <w:top w:val="nil"/>
              <w:left w:val="nil"/>
              <w:bottom w:val="single" w:sz="4" w:space="0" w:color="auto"/>
              <w:right w:val="single" w:sz="4" w:space="0" w:color="auto"/>
            </w:tcBorders>
            <w:vAlign w:val="center"/>
            <w:hideMark/>
          </w:tcPr>
          <w:p w14:paraId="1ACAF34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180 HP</w:t>
            </w:r>
          </w:p>
        </w:tc>
        <w:tc>
          <w:tcPr>
            <w:tcW w:w="751" w:type="dxa"/>
            <w:tcBorders>
              <w:top w:val="nil"/>
              <w:left w:val="nil"/>
              <w:bottom w:val="single" w:sz="4" w:space="0" w:color="auto"/>
              <w:right w:val="single" w:sz="4" w:space="0" w:color="auto"/>
            </w:tcBorders>
            <w:vAlign w:val="center"/>
            <w:hideMark/>
          </w:tcPr>
          <w:p w14:paraId="76E4802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371628D2"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180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6828DE7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2EBAE2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28EAF25"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5DE07202"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6.41</w:t>
            </w:r>
          </w:p>
        </w:tc>
        <w:tc>
          <w:tcPr>
            <w:tcW w:w="1095" w:type="dxa"/>
            <w:tcBorders>
              <w:top w:val="nil"/>
              <w:left w:val="nil"/>
              <w:bottom w:val="single" w:sz="4" w:space="0" w:color="auto"/>
              <w:right w:val="single" w:sz="4" w:space="0" w:color="auto"/>
            </w:tcBorders>
            <w:vAlign w:val="center"/>
            <w:hideMark/>
          </w:tcPr>
          <w:p w14:paraId="06828D0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SOL-6.41</w:t>
            </w:r>
          </w:p>
        </w:tc>
        <w:tc>
          <w:tcPr>
            <w:tcW w:w="2220" w:type="dxa"/>
            <w:tcBorders>
              <w:top w:val="nil"/>
              <w:left w:val="nil"/>
              <w:bottom w:val="single" w:sz="4" w:space="0" w:color="auto"/>
              <w:right w:val="single" w:sz="4" w:space="0" w:color="auto"/>
            </w:tcBorders>
            <w:vAlign w:val="center"/>
            <w:hideMark/>
          </w:tcPr>
          <w:p w14:paraId="5969C26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200 HP</w:t>
            </w:r>
          </w:p>
        </w:tc>
        <w:tc>
          <w:tcPr>
            <w:tcW w:w="751" w:type="dxa"/>
            <w:tcBorders>
              <w:top w:val="nil"/>
              <w:left w:val="nil"/>
              <w:bottom w:val="single" w:sz="4" w:space="0" w:color="auto"/>
              <w:right w:val="single" w:sz="4" w:space="0" w:color="auto"/>
            </w:tcBorders>
            <w:vAlign w:val="center"/>
            <w:hideMark/>
          </w:tcPr>
          <w:p w14:paraId="4954AAD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502B9CE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200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342F21B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F2DFEA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44C47865"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66E208EA"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6.42</w:t>
            </w:r>
          </w:p>
        </w:tc>
        <w:tc>
          <w:tcPr>
            <w:tcW w:w="1095" w:type="dxa"/>
            <w:tcBorders>
              <w:top w:val="nil"/>
              <w:left w:val="nil"/>
              <w:bottom w:val="single" w:sz="4" w:space="0" w:color="auto"/>
              <w:right w:val="single" w:sz="4" w:space="0" w:color="auto"/>
            </w:tcBorders>
            <w:vAlign w:val="center"/>
            <w:hideMark/>
          </w:tcPr>
          <w:p w14:paraId="087CD73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SOL-6.42</w:t>
            </w:r>
          </w:p>
        </w:tc>
        <w:tc>
          <w:tcPr>
            <w:tcW w:w="2220" w:type="dxa"/>
            <w:tcBorders>
              <w:top w:val="nil"/>
              <w:left w:val="nil"/>
              <w:bottom w:val="single" w:sz="4" w:space="0" w:color="auto"/>
              <w:right w:val="single" w:sz="4" w:space="0" w:color="auto"/>
            </w:tcBorders>
            <w:vAlign w:val="center"/>
            <w:hideMark/>
          </w:tcPr>
          <w:p w14:paraId="3858590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250 HP</w:t>
            </w:r>
          </w:p>
        </w:tc>
        <w:tc>
          <w:tcPr>
            <w:tcW w:w="751" w:type="dxa"/>
            <w:tcBorders>
              <w:top w:val="nil"/>
              <w:left w:val="nil"/>
              <w:bottom w:val="single" w:sz="4" w:space="0" w:color="auto"/>
              <w:right w:val="single" w:sz="4" w:space="0" w:color="auto"/>
            </w:tcBorders>
            <w:vAlign w:val="center"/>
            <w:hideMark/>
          </w:tcPr>
          <w:p w14:paraId="305B4BE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397C0D9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250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67228C4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336BAC7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0F816A1B"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404B9DBF"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6.43</w:t>
            </w:r>
          </w:p>
        </w:tc>
        <w:tc>
          <w:tcPr>
            <w:tcW w:w="1095" w:type="dxa"/>
            <w:tcBorders>
              <w:top w:val="nil"/>
              <w:left w:val="nil"/>
              <w:bottom w:val="single" w:sz="4" w:space="0" w:color="auto"/>
              <w:right w:val="single" w:sz="4" w:space="0" w:color="auto"/>
            </w:tcBorders>
            <w:vAlign w:val="center"/>
            <w:hideMark/>
          </w:tcPr>
          <w:p w14:paraId="2FEF872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SOL-6.43</w:t>
            </w:r>
          </w:p>
        </w:tc>
        <w:tc>
          <w:tcPr>
            <w:tcW w:w="2220" w:type="dxa"/>
            <w:tcBorders>
              <w:top w:val="nil"/>
              <w:left w:val="nil"/>
              <w:bottom w:val="single" w:sz="4" w:space="0" w:color="auto"/>
              <w:right w:val="single" w:sz="4" w:space="0" w:color="auto"/>
            </w:tcBorders>
            <w:vAlign w:val="center"/>
            <w:hideMark/>
          </w:tcPr>
          <w:p w14:paraId="1321743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Sinewave output filter — for VFD 300 HP</w:t>
            </w:r>
          </w:p>
        </w:tc>
        <w:tc>
          <w:tcPr>
            <w:tcW w:w="751" w:type="dxa"/>
            <w:tcBorders>
              <w:top w:val="nil"/>
              <w:left w:val="nil"/>
              <w:bottom w:val="single" w:sz="4" w:space="0" w:color="auto"/>
              <w:right w:val="single" w:sz="4" w:space="0" w:color="auto"/>
            </w:tcBorders>
            <w:vAlign w:val="center"/>
            <w:hideMark/>
          </w:tcPr>
          <w:p w14:paraId="0573EB3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61800-3</w:t>
            </w:r>
          </w:p>
        </w:tc>
        <w:tc>
          <w:tcPr>
            <w:tcW w:w="7325" w:type="dxa"/>
            <w:tcBorders>
              <w:top w:val="nil"/>
              <w:left w:val="nil"/>
              <w:bottom w:val="single" w:sz="4" w:space="0" w:color="auto"/>
              <w:right w:val="single" w:sz="4" w:space="0" w:color="auto"/>
            </w:tcBorders>
            <w:vAlign w:val="center"/>
            <w:hideMark/>
          </w:tcPr>
          <w:p w14:paraId="4B12C41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connect, test and commission a sinewave output filter matched to a 300 HP solar pumping variable frequency drive, to convert the drive's pulse-width-modulated output to a near-sinusoidal waveform so that the submersible motor and its long cable run are protected from voltage reflection, bearing currents and insulation stress. The works include the filter and its mounting with the manufacturer's cooling clearances, all required power, control and earthing cables, accessories, mounting fittings and protections, the setting of the drive switching frequency to the filter manufacturer's requirement, thermal protection where provided, and the verification of the output waveform and motor terminal voltage on commissioning. All materials and works shall comply with IEC 61800-3 (latest editions). Measured per unit, complete and serviceable.</w:t>
            </w:r>
          </w:p>
        </w:tc>
        <w:tc>
          <w:tcPr>
            <w:tcW w:w="0" w:type="auto"/>
            <w:tcBorders>
              <w:top w:val="nil"/>
              <w:left w:val="nil"/>
              <w:bottom w:val="single" w:sz="4" w:space="0" w:color="auto"/>
              <w:right w:val="single" w:sz="4" w:space="0" w:color="auto"/>
            </w:tcBorders>
            <w:vAlign w:val="center"/>
            <w:hideMark/>
          </w:tcPr>
          <w:p w14:paraId="29FA7C68"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09835C8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9E2E2EC" w14:textId="77777777" w:rsidTr="00EF45D0">
        <w:trPr>
          <w:trHeight w:val="1450"/>
        </w:trPr>
        <w:tc>
          <w:tcPr>
            <w:tcW w:w="1064" w:type="dxa"/>
            <w:tcBorders>
              <w:top w:val="nil"/>
              <w:left w:val="single" w:sz="4" w:space="0" w:color="auto"/>
              <w:bottom w:val="single" w:sz="4" w:space="0" w:color="auto"/>
              <w:right w:val="single" w:sz="4" w:space="0" w:color="auto"/>
            </w:tcBorders>
            <w:noWrap/>
            <w:vAlign w:val="center"/>
            <w:hideMark/>
          </w:tcPr>
          <w:p w14:paraId="72D05716"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6.44</w:t>
            </w:r>
          </w:p>
        </w:tc>
        <w:tc>
          <w:tcPr>
            <w:tcW w:w="1095" w:type="dxa"/>
            <w:tcBorders>
              <w:top w:val="nil"/>
              <w:left w:val="nil"/>
              <w:bottom w:val="single" w:sz="4" w:space="0" w:color="auto"/>
              <w:right w:val="single" w:sz="4" w:space="0" w:color="auto"/>
            </w:tcBorders>
            <w:vAlign w:val="center"/>
            <w:hideMark/>
          </w:tcPr>
          <w:p w14:paraId="3DA9D98F"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SOL-6.44</w:t>
            </w:r>
          </w:p>
        </w:tc>
        <w:tc>
          <w:tcPr>
            <w:tcW w:w="2220" w:type="dxa"/>
            <w:tcBorders>
              <w:top w:val="nil"/>
              <w:left w:val="nil"/>
              <w:bottom w:val="single" w:sz="4" w:space="0" w:color="auto"/>
              <w:right w:val="single" w:sz="4" w:space="0" w:color="auto"/>
            </w:tcBorders>
            <w:vAlign w:val="center"/>
            <w:hideMark/>
          </w:tcPr>
          <w:p w14:paraId="380C1273"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Additional </w:t>
            </w:r>
            <w:proofErr w:type="gramStart"/>
            <w:r w:rsidRPr="00EF45D0">
              <w:rPr>
                <w:rFonts w:ascii="Calibri" w:eastAsia="Times New Roman" w:hAnsi="Calibri" w:cs="Calibri"/>
                <w:b/>
                <w:bCs/>
                <w:color w:val="1A1A1A"/>
                <w:sz w:val="18"/>
                <w:szCs w:val="18"/>
                <w:lang w:val="en-US"/>
              </w:rPr>
              <w:t>cable</w:t>
            </w:r>
            <w:proofErr w:type="gramEnd"/>
            <w:r w:rsidRPr="00EF45D0">
              <w:rPr>
                <w:rFonts w:ascii="Calibri" w:eastAsia="Times New Roman" w:hAnsi="Calibri" w:cs="Calibri"/>
                <w:b/>
                <w:bCs/>
                <w:color w:val="1A1A1A"/>
                <w:sz w:val="18"/>
                <w:szCs w:val="18"/>
                <w:lang w:val="en-US"/>
              </w:rPr>
              <w:t xml:space="preserve"> run beyond the first 50 m (array to pump / panel)</w:t>
            </w:r>
          </w:p>
        </w:tc>
        <w:tc>
          <w:tcPr>
            <w:tcW w:w="751" w:type="dxa"/>
            <w:tcBorders>
              <w:top w:val="nil"/>
              <w:left w:val="nil"/>
              <w:bottom w:val="single" w:sz="4" w:space="0" w:color="auto"/>
              <w:right w:val="single" w:sz="4" w:space="0" w:color="auto"/>
            </w:tcBorders>
            <w:vAlign w:val="center"/>
            <w:hideMark/>
          </w:tcPr>
          <w:p w14:paraId="422C94E7"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60364-5-52</w:t>
            </w:r>
          </w:p>
        </w:tc>
        <w:tc>
          <w:tcPr>
            <w:tcW w:w="7325" w:type="dxa"/>
            <w:tcBorders>
              <w:top w:val="nil"/>
              <w:left w:val="nil"/>
              <w:bottom w:val="single" w:sz="4" w:space="0" w:color="auto"/>
              <w:right w:val="single" w:sz="4" w:space="0" w:color="auto"/>
            </w:tcBorders>
            <w:vAlign w:val="center"/>
            <w:hideMark/>
          </w:tcPr>
          <w:p w14:paraId="4359349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and install the additional cable run required where the distance between the PV array, the control panel and the pump </w:t>
            </w:r>
            <w:proofErr w:type="gramStart"/>
            <w:r w:rsidRPr="00EF45D0">
              <w:rPr>
                <w:rFonts w:ascii="Calibri" w:eastAsia="Times New Roman" w:hAnsi="Calibri" w:cs="Calibri"/>
                <w:b/>
                <w:bCs/>
                <w:color w:val="1A1A1A"/>
                <w:sz w:val="18"/>
                <w:szCs w:val="18"/>
                <w:lang w:val="en-US"/>
              </w:rPr>
              <w:t>exceeds</w:t>
            </w:r>
            <w:proofErr w:type="gramEnd"/>
            <w:r w:rsidRPr="00EF45D0">
              <w:rPr>
                <w:rFonts w:ascii="Calibri" w:eastAsia="Times New Roman" w:hAnsi="Calibri" w:cs="Calibri"/>
                <w:b/>
                <w:bCs/>
                <w:color w:val="1A1A1A"/>
                <w:sz w:val="18"/>
                <w:szCs w:val="18"/>
                <w:lang w:val="en-US"/>
              </w:rPr>
              <w:t xml:space="preserve"> 50 </w:t>
            </w:r>
            <w:proofErr w:type="spellStart"/>
            <w:r w:rsidRPr="00EF45D0">
              <w:rPr>
                <w:rFonts w:ascii="Calibri" w:eastAsia="Times New Roman" w:hAnsi="Calibri" w:cs="Calibri"/>
                <w:b/>
                <w:bCs/>
                <w:color w:val="1A1A1A"/>
                <w:sz w:val="18"/>
                <w:szCs w:val="18"/>
                <w:lang w:val="en-US"/>
              </w:rPr>
              <w:t>metres</w:t>
            </w:r>
            <w:proofErr w:type="spellEnd"/>
            <w:r w:rsidRPr="00EF45D0">
              <w:rPr>
                <w:rFonts w:ascii="Calibri" w:eastAsia="Times New Roman" w:hAnsi="Calibri" w:cs="Calibri"/>
                <w:b/>
                <w:bCs/>
                <w:color w:val="1A1A1A"/>
                <w:sz w:val="18"/>
                <w:szCs w:val="18"/>
                <w:lang w:val="en-US"/>
              </w:rPr>
              <w:t xml:space="preserve">, the first 50 </w:t>
            </w:r>
            <w:proofErr w:type="spellStart"/>
            <w:r w:rsidRPr="00EF45D0">
              <w:rPr>
                <w:rFonts w:ascii="Calibri" w:eastAsia="Times New Roman" w:hAnsi="Calibri" w:cs="Calibri"/>
                <w:b/>
                <w:bCs/>
                <w:color w:val="1A1A1A"/>
                <w:sz w:val="18"/>
                <w:szCs w:val="18"/>
                <w:lang w:val="en-US"/>
              </w:rPr>
              <w:t>metres</w:t>
            </w:r>
            <w:proofErr w:type="spellEnd"/>
            <w:r w:rsidRPr="00EF45D0">
              <w:rPr>
                <w:rFonts w:ascii="Calibri" w:eastAsia="Times New Roman" w:hAnsi="Calibri" w:cs="Calibri"/>
                <w:b/>
                <w:bCs/>
                <w:color w:val="1A1A1A"/>
                <w:sz w:val="18"/>
                <w:szCs w:val="18"/>
                <w:lang w:val="en-US"/>
              </w:rPr>
              <w:t xml:space="preserve"> being deemed included in the associated items. The works include cable of the cross-section re-calculated for the extended route so that the voltage drop remains within the design limit, containment in tray, duct or trench as appropriate, all supports, glands and terminations, joint-free runs wherever practicable, route marking, and continuity and insulation testing. All materials and works shall comply with IEC 60364-5-52 (latest editions). Measured per linear </w:t>
            </w:r>
            <w:proofErr w:type="spellStart"/>
            <w:r w:rsidRPr="00EF45D0">
              <w:rPr>
                <w:rFonts w:ascii="Calibri" w:eastAsia="Times New Roman" w:hAnsi="Calibri" w:cs="Calibri"/>
                <w:b/>
                <w:bCs/>
                <w:color w:val="1A1A1A"/>
                <w:sz w:val="18"/>
                <w:szCs w:val="18"/>
                <w:lang w:val="en-US"/>
              </w:rPr>
              <w:t>metre</w:t>
            </w:r>
            <w:proofErr w:type="spellEnd"/>
            <w:r w:rsidRPr="00EF45D0">
              <w:rPr>
                <w:rFonts w:ascii="Calibri" w:eastAsia="Times New Roman" w:hAnsi="Calibri" w:cs="Calibri"/>
                <w:b/>
                <w:bCs/>
                <w:color w:val="1A1A1A"/>
                <w:sz w:val="18"/>
                <w:szCs w:val="18"/>
                <w:lang w:val="en-US"/>
              </w:rPr>
              <w:t xml:space="preserve"> </w:t>
            </w:r>
            <w:proofErr w:type="gramStart"/>
            <w:r w:rsidRPr="00EF45D0">
              <w:rPr>
                <w:rFonts w:ascii="Calibri" w:eastAsia="Times New Roman" w:hAnsi="Calibri" w:cs="Calibri"/>
                <w:b/>
                <w:bCs/>
                <w:color w:val="1A1A1A"/>
                <w:sz w:val="18"/>
                <w:szCs w:val="18"/>
                <w:lang w:val="en-US"/>
              </w:rPr>
              <w:t>in excess of</w:t>
            </w:r>
            <w:proofErr w:type="gramEnd"/>
            <w:r w:rsidRPr="00EF45D0">
              <w:rPr>
                <w:rFonts w:ascii="Calibri" w:eastAsia="Times New Roman" w:hAnsi="Calibri" w:cs="Calibri"/>
                <w:b/>
                <w:bCs/>
                <w:color w:val="1A1A1A"/>
                <w:sz w:val="18"/>
                <w:szCs w:val="18"/>
                <w:lang w:val="en-US"/>
              </w:rPr>
              <w:t xml:space="preserve"> the first 50 m.</w:t>
            </w:r>
          </w:p>
        </w:tc>
        <w:tc>
          <w:tcPr>
            <w:tcW w:w="0" w:type="auto"/>
            <w:tcBorders>
              <w:top w:val="nil"/>
              <w:left w:val="nil"/>
              <w:bottom w:val="single" w:sz="4" w:space="0" w:color="auto"/>
              <w:right w:val="single" w:sz="4" w:space="0" w:color="auto"/>
            </w:tcBorders>
            <w:vAlign w:val="center"/>
            <w:hideMark/>
          </w:tcPr>
          <w:p w14:paraId="50425F9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Component</w:t>
            </w:r>
          </w:p>
        </w:tc>
        <w:tc>
          <w:tcPr>
            <w:tcW w:w="1640" w:type="dxa"/>
            <w:tcBorders>
              <w:top w:val="nil"/>
              <w:left w:val="nil"/>
              <w:bottom w:val="single" w:sz="4" w:space="0" w:color="auto"/>
              <w:right w:val="single" w:sz="4" w:space="0" w:color="auto"/>
            </w:tcBorders>
            <w:vAlign w:val="center"/>
            <w:hideMark/>
          </w:tcPr>
          <w:p w14:paraId="1D58FCB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m</w:t>
            </w:r>
          </w:p>
        </w:tc>
      </w:tr>
      <w:tr w:rsidR="00EF45D0" w:rsidRPr="00EF45D0" w14:paraId="5537ACD3" w14:textId="77777777" w:rsidTr="00EF45D0">
        <w:trPr>
          <w:trHeight w:val="1740"/>
        </w:trPr>
        <w:tc>
          <w:tcPr>
            <w:tcW w:w="1064" w:type="dxa"/>
            <w:tcBorders>
              <w:top w:val="nil"/>
              <w:left w:val="single" w:sz="4" w:space="0" w:color="auto"/>
              <w:bottom w:val="single" w:sz="4" w:space="0" w:color="auto"/>
              <w:right w:val="single" w:sz="4" w:space="0" w:color="auto"/>
            </w:tcBorders>
            <w:noWrap/>
            <w:vAlign w:val="center"/>
            <w:hideMark/>
          </w:tcPr>
          <w:p w14:paraId="102862A9"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6.45</w:t>
            </w:r>
          </w:p>
        </w:tc>
        <w:tc>
          <w:tcPr>
            <w:tcW w:w="1095" w:type="dxa"/>
            <w:tcBorders>
              <w:top w:val="nil"/>
              <w:left w:val="nil"/>
              <w:bottom w:val="single" w:sz="4" w:space="0" w:color="auto"/>
              <w:right w:val="single" w:sz="4" w:space="0" w:color="auto"/>
            </w:tcBorders>
            <w:vAlign w:val="center"/>
            <w:hideMark/>
          </w:tcPr>
          <w:p w14:paraId="785DA8A9"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SOL-6.45</w:t>
            </w:r>
          </w:p>
        </w:tc>
        <w:tc>
          <w:tcPr>
            <w:tcW w:w="2220" w:type="dxa"/>
            <w:tcBorders>
              <w:top w:val="nil"/>
              <w:left w:val="nil"/>
              <w:bottom w:val="single" w:sz="4" w:space="0" w:color="auto"/>
              <w:right w:val="single" w:sz="4" w:space="0" w:color="auto"/>
            </w:tcBorders>
            <w:vAlign w:val="center"/>
            <w:hideMark/>
          </w:tcPr>
          <w:p w14:paraId="3C1C4F3C"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Pump control panel with float / pressure switch &amp; tank level control</w:t>
            </w:r>
          </w:p>
        </w:tc>
        <w:tc>
          <w:tcPr>
            <w:tcW w:w="751" w:type="dxa"/>
            <w:tcBorders>
              <w:top w:val="nil"/>
              <w:left w:val="nil"/>
              <w:bottom w:val="single" w:sz="4" w:space="0" w:color="auto"/>
              <w:right w:val="single" w:sz="4" w:space="0" w:color="auto"/>
            </w:tcBorders>
            <w:vAlign w:val="center"/>
            <w:hideMark/>
          </w:tcPr>
          <w:p w14:paraId="251883BF"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61439-2</w:t>
            </w:r>
          </w:p>
        </w:tc>
        <w:tc>
          <w:tcPr>
            <w:tcW w:w="7325" w:type="dxa"/>
            <w:tcBorders>
              <w:top w:val="nil"/>
              <w:left w:val="nil"/>
              <w:bottom w:val="single" w:sz="4" w:space="0" w:color="auto"/>
              <w:right w:val="single" w:sz="4" w:space="0" w:color="auto"/>
            </w:tcBorders>
            <w:vAlign w:val="center"/>
            <w:hideMark/>
          </w:tcPr>
          <w:p w14:paraId="3882ECC9"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Supply, install, wire, test and commission a pump control panel in an IP54 enclosure, providing direct-on-line or soft start, motor overload and phase-failure protection, hand-off-auto selection, run and fault indication, and automatic control from a tank level float or electrode probe and a pressure switch so that the pump stops on tank-full and on low source level. The works include the level probe or float set with its cable and mounting in the tank and the source, the pressure switch and its isolating cock, all power and control wiring with ferruled terminations, glands, earthing and bonding, labelling, a wiring diagram inside the door, the setting and recording of all levels and pressures, and functional testing of every automatic and manual mode. All materials and works shall comply with IEC 61439-2 (latest editions). Measured per panel.</w:t>
            </w:r>
          </w:p>
        </w:tc>
        <w:tc>
          <w:tcPr>
            <w:tcW w:w="0" w:type="auto"/>
            <w:tcBorders>
              <w:top w:val="nil"/>
              <w:left w:val="nil"/>
              <w:bottom w:val="single" w:sz="4" w:space="0" w:color="auto"/>
              <w:right w:val="single" w:sz="4" w:space="0" w:color="auto"/>
            </w:tcBorders>
            <w:vAlign w:val="center"/>
            <w:hideMark/>
          </w:tcPr>
          <w:p w14:paraId="11C2AFE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74E3762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43FDEF5" w14:textId="77777777" w:rsidTr="00EF45D0">
        <w:trPr>
          <w:trHeight w:val="3190"/>
        </w:trPr>
        <w:tc>
          <w:tcPr>
            <w:tcW w:w="1064" w:type="dxa"/>
            <w:tcBorders>
              <w:top w:val="nil"/>
              <w:left w:val="single" w:sz="4" w:space="0" w:color="auto"/>
              <w:bottom w:val="single" w:sz="4" w:space="0" w:color="auto"/>
              <w:right w:val="single" w:sz="4" w:space="0" w:color="auto"/>
            </w:tcBorders>
            <w:noWrap/>
            <w:vAlign w:val="center"/>
            <w:hideMark/>
          </w:tcPr>
          <w:p w14:paraId="53EDF697"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6.46</w:t>
            </w:r>
          </w:p>
        </w:tc>
        <w:tc>
          <w:tcPr>
            <w:tcW w:w="1095" w:type="dxa"/>
            <w:tcBorders>
              <w:top w:val="nil"/>
              <w:left w:val="nil"/>
              <w:bottom w:val="single" w:sz="4" w:space="0" w:color="auto"/>
              <w:right w:val="single" w:sz="4" w:space="0" w:color="auto"/>
            </w:tcBorders>
            <w:vAlign w:val="center"/>
            <w:hideMark/>
          </w:tcPr>
          <w:p w14:paraId="6B19D3D2"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SOL-6.46</w:t>
            </w:r>
          </w:p>
        </w:tc>
        <w:tc>
          <w:tcPr>
            <w:tcW w:w="2220" w:type="dxa"/>
            <w:tcBorders>
              <w:top w:val="nil"/>
              <w:left w:val="nil"/>
              <w:bottom w:val="single" w:sz="4" w:space="0" w:color="auto"/>
              <w:right w:val="single" w:sz="4" w:space="0" w:color="auto"/>
            </w:tcBorders>
            <w:vAlign w:val="center"/>
            <w:hideMark/>
          </w:tcPr>
          <w:p w14:paraId="58E01EB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Borehole water level monitoring &amp; dry-run protection — submersible level sensor with sounding pipe</w:t>
            </w:r>
          </w:p>
        </w:tc>
        <w:tc>
          <w:tcPr>
            <w:tcW w:w="751" w:type="dxa"/>
            <w:tcBorders>
              <w:top w:val="nil"/>
              <w:left w:val="nil"/>
              <w:bottom w:val="single" w:sz="4" w:space="0" w:color="auto"/>
              <w:right w:val="single" w:sz="4" w:space="0" w:color="auto"/>
            </w:tcBorders>
            <w:vAlign w:val="center"/>
            <w:hideMark/>
          </w:tcPr>
          <w:p w14:paraId="290837D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60529 (IP68) / IEC 61326-1</w:t>
            </w:r>
          </w:p>
        </w:tc>
        <w:tc>
          <w:tcPr>
            <w:tcW w:w="7325" w:type="dxa"/>
            <w:tcBorders>
              <w:top w:val="nil"/>
              <w:left w:val="nil"/>
              <w:bottom w:val="single" w:sz="4" w:space="0" w:color="auto"/>
              <w:right w:val="single" w:sz="4" w:space="0" w:color="auto"/>
            </w:tcBorders>
            <w:vAlign w:val="center"/>
            <w:hideMark/>
          </w:tcPr>
          <w:p w14:paraId="3B5209C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install, connect, calibrate, test and commission a borehole water level monitoring system to protect the submersible pump against dry running and to give LRC a continuous reading of the water level in the well. The system comprises a submersible hydrostatic level transmitter of stainless steel construction, IP68, 4–20 mA output, with a measuring range suited to the borehole depth and drawdown stated in the call-off order, suspended below the lowest expected dynamic water level and above the pump intake on a vented polyurethane cable with a stainless steel suspension wire or clamps; alternatively, where approved by the Engineer, stainless steel electrode probes for low-level cut-out. The works include a uPVC or HDPE sounding (dip) pipe of not less than 25 mm diameter fixed alongside the rising main from the wellhead to below the pump level, with a slotted bottom section and a lockable cap, to allow manual dipper measurement; the cable run and its protection from the wellhead to the control panel; the wellhead cable gland and sealing; the connection of the sensor to the VFD or pump control panel dry-run and low-level inputs, with a local digital display of the water level in </w:t>
            </w:r>
            <w:proofErr w:type="spellStart"/>
            <w:r w:rsidRPr="00EF45D0">
              <w:rPr>
                <w:rFonts w:ascii="Calibri" w:eastAsia="Times New Roman" w:hAnsi="Calibri" w:cs="Calibri"/>
                <w:b/>
                <w:bCs/>
                <w:color w:val="1A1A1A"/>
                <w:sz w:val="18"/>
                <w:szCs w:val="18"/>
                <w:lang w:val="en-US"/>
              </w:rPr>
              <w:t>metres</w:t>
            </w:r>
            <w:proofErr w:type="spellEnd"/>
            <w:r w:rsidRPr="00EF45D0">
              <w:rPr>
                <w:rFonts w:ascii="Calibri" w:eastAsia="Times New Roman" w:hAnsi="Calibri" w:cs="Calibri"/>
                <w:b/>
                <w:bCs/>
                <w:color w:val="1A1A1A"/>
                <w:sz w:val="18"/>
                <w:szCs w:val="18"/>
                <w:lang w:val="en-US"/>
              </w:rPr>
              <w:t>; the setting of the low-level stop, restart level and time delay; surge protection on the signal line; labelling; the recording of the static and dynamic water levels and of all settings in the commissioning report; and the functional test of the pump stopping on low level and restarting on recovery. All materials and works shall comply with IEC 60529 (IP68) and IEC 61326-1 (latest editions). Measured per borehole, complete and serviceable.</w:t>
            </w:r>
          </w:p>
        </w:tc>
        <w:tc>
          <w:tcPr>
            <w:tcW w:w="0" w:type="auto"/>
            <w:tcBorders>
              <w:top w:val="nil"/>
              <w:left w:val="nil"/>
              <w:bottom w:val="single" w:sz="4" w:space="0" w:color="auto"/>
              <w:right w:val="single" w:sz="4" w:space="0" w:color="auto"/>
            </w:tcBorders>
            <w:vAlign w:val="center"/>
            <w:hideMark/>
          </w:tcPr>
          <w:p w14:paraId="554D90E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Supply &amp; </w:t>
            </w:r>
            <w:proofErr w:type="gramStart"/>
            <w:r w:rsidRPr="00EF45D0">
              <w:rPr>
                <w:rFonts w:ascii="Calibri" w:eastAsia="Times New Roman" w:hAnsi="Calibri" w:cs="Calibri"/>
                <w:b/>
                <w:bCs/>
                <w:color w:val="1A1A1A"/>
                <w:sz w:val="18"/>
                <w:szCs w:val="18"/>
                <w:lang w:val="en-US"/>
              </w:rPr>
              <w:t>Install</w:t>
            </w:r>
            <w:proofErr w:type="gramEnd"/>
          </w:p>
        </w:tc>
        <w:tc>
          <w:tcPr>
            <w:tcW w:w="1640" w:type="dxa"/>
            <w:tcBorders>
              <w:top w:val="nil"/>
              <w:left w:val="nil"/>
              <w:bottom w:val="single" w:sz="4" w:space="0" w:color="auto"/>
              <w:right w:val="single" w:sz="4" w:space="0" w:color="auto"/>
            </w:tcBorders>
            <w:vAlign w:val="center"/>
            <w:hideMark/>
          </w:tcPr>
          <w:p w14:paraId="1BBD9D15"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79CD959C" w14:textId="77777777" w:rsidTr="00EF45D0">
        <w:trPr>
          <w:trHeight w:val="290"/>
        </w:trPr>
        <w:tc>
          <w:tcPr>
            <w:tcW w:w="1064" w:type="dxa"/>
            <w:tcBorders>
              <w:top w:val="nil"/>
              <w:left w:val="single" w:sz="4" w:space="0" w:color="auto"/>
              <w:bottom w:val="single" w:sz="4" w:space="0" w:color="auto"/>
              <w:right w:val="single" w:sz="4" w:space="0" w:color="auto"/>
            </w:tcBorders>
            <w:shd w:val="clear" w:color="FF9900" w:fill="B8860B"/>
            <w:noWrap/>
            <w:vAlign w:val="center"/>
            <w:hideMark/>
          </w:tcPr>
          <w:p w14:paraId="31593CEA"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 </w:t>
            </w:r>
          </w:p>
        </w:tc>
        <w:tc>
          <w:tcPr>
            <w:tcW w:w="14416" w:type="dxa"/>
            <w:gridSpan w:val="6"/>
            <w:tcBorders>
              <w:top w:val="single" w:sz="4" w:space="0" w:color="auto"/>
              <w:left w:val="nil"/>
              <w:bottom w:val="single" w:sz="4" w:space="0" w:color="auto"/>
              <w:right w:val="single" w:sz="4" w:space="0" w:color="auto"/>
            </w:tcBorders>
            <w:shd w:val="clear" w:color="FF9900" w:fill="B8860B"/>
            <w:noWrap/>
            <w:vAlign w:val="center"/>
            <w:hideMark/>
          </w:tcPr>
          <w:p w14:paraId="4782A3AA"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SOL-7   ENGINEERING DOCUMENTATION &amp; HANDOVER</w:t>
            </w:r>
          </w:p>
        </w:tc>
      </w:tr>
      <w:tr w:rsidR="00EF45D0" w:rsidRPr="00EF45D0" w14:paraId="006A8EDE" w14:textId="77777777" w:rsidTr="00EF45D0">
        <w:trPr>
          <w:trHeight w:val="2900"/>
        </w:trPr>
        <w:tc>
          <w:tcPr>
            <w:tcW w:w="1064" w:type="dxa"/>
            <w:tcBorders>
              <w:top w:val="nil"/>
              <w:left w:val="single" w:sz="4" w:space="0" w:color="auto"/>
              <w:bottom w:val="single" w:sz="4" w:space="0" w:color="auto"/>
              <w:right w:val="single" w:sz="4" w:space="0" w:color="auto"/>
            </w:tcBorders>
            <w:noWrap/>
            <w:vAlign w:val="center"/>
            <w:hideMark/>
          </w:tcPr>
          <w:p w14:paraId="5EF16E3E"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lastRenderedPageBreak/>
              <w:t>7.1</w:t>
            </w:r>
          </w:p>
        </w:tc>
        <w:tc>
          <w:tcPr>
            <w:tcW w:w="1095" w:type="dxa"/>
            <w:tcBorders>
              <w:top w:val="nil"/>
              <w:left w:val="nil"/>
              <w:bottom w:val="single" w:sz="4" w:space="0" w:color="auto"/>
              <w:right w:val="single" w:sz="4" w:space="0" w:color="auto"/>
            </w:tcBorders>
            <w:vAlign w:val="center"/>
            <w:hideMark/>
          </w:tcPr>
          <w:p w14:paraId="6F1F2201"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SOL-7.01</w:t>
            </w:r>
          </w:p>
        </w:tc>
        <w:tc>
          <w:tcPr>
            <w:tcW w:w="2220" w:type="dxa"/>
            <w:tcBorders>
              <w:top w:val="nil"/>
              <w:left w:val="nil"/>
              <w:bottom w:val="single" w:sz="4" w:space="0" w:color="auto"/>
              <w:right w:val="single" w:sz="4" w:space="0" w:color="auto"/>
            </w:tcBorders>
            <w:vAlign w:val="center"/>
            <w:hideMark/>
          </w:tcPr>
          <w:p w14:paraId="1868664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Engineering design, calculations &amp; shop drawings for a solar installation (pre-construction) (2 hard copies + soft copy on USB and by </w:t>
            </w:r>
            <w:proofErr w:type="gramStart"/>
            <w:r w:rsidRPr="00EF45D0">
              <w:rPr>
                <w:rFonts w:ascii="Calibri" w:eastAsia="Times New Roman" w:hAnsi="Calibri" w:cs="Calibri"/>
                <w:b/>
                <w:bCs/>
                <w:color w:val="1A1A1A"/>
                <w:sz w:val="18"/>
                <w:szCs w:val="18"/>
                <w:lang w:val="en-US"/>
              </w:rPr>
              <w:t>email )</w:t>
            </w:r>
            <w:proofErr w:type="gramEnd"/>
          </w:p>
        </w:tc>
        <w:tc>
          <w:tcPr>
            <w:tcW w:w="751" w:type="dxa"/>
            <w:tcBorders>
              <w:top w:val="nil"/>
              <w:left w:val="nil"/>
              <w:bottom w:val="single" w:sz="4" w:space="0" w:color="auto"/>
              <w:right w:val="single" w:sz="4" w:space="0" w:color="auto"/>
            </w:tcBorders>
            <w:vAlign w:val="center"/>
            <w:hideMark/>
          </w:tcPr>
          <w:p w14:paraId="782819B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IEC 62548 / IEC 62446-1 / EN 1991</w:t>
            </w:r>
          </w:p>
        </w:tc>
        <w:tc>
          <w:tcPr>
            <w:tcW w:w="7325" w:type="dxa"/>
            <w:tcBorders>
              <w:top w:val="nil"/>
              <w:left w:val="nil"/>
              <w:bottom w:val="single" w:sz="4" w:space="0" w:color="auto"/>
              <w:right w:val="single" w:sz="4" w:space="0" w:color="auto"/>
            </w:tcBorders>
            <w:vAlign w:val="center"/>
            <w:hideMark/>
          </w:tcPr>
          <w:p w14:paraId="35705C1A"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Prepare, submit and obtain the Engineer's approval of the complete engineering design package for a solar installation before any work commences on site. The submission shall include a measured site survey with a shading analysis over the whole year; the energy demand assessment and the system sizing calculation for the PV array, the inverter and the battery autonomy; the pump and array sizing calculation with the duty point where a pumping system is involved; the electrical single-line diagram showing all protection, isolation and earthing; the cable sizing and voltage-drop calculations for every DC and AC circuit; the protection coordination and surge-protection scheme; the earthing and lightning-protection design with the IEC 62305 risk assessment; the structural calculation and shop drawings for the mounting or elevated structure with the wind loading and the roof or foundation loading check; the layout drawings showing the array, the equipment room, the cable routes and the interfaces with existing services; the equipment schedule with the manufacturer's data sheets and certificates; and the method statement and risk assessment for the works. Two signed and stamped hard copies and one editable soft copy in AutoCAD and PDF format shall be submitted. Priced as a lump sum per system. in TWO hard copies and ONE soft copy on a USB drive and by email All materials and works shall comply with IEC 62548, IEC 62446-1 and EN 1991 (latest editions).</w:t>
            </w:r>
          </w:p>
        </w:tc>
        <w:tc>
          <w:tcPr>
            <w:tcW w:w="0" w:type="auto"/>
            <w:tcBorders>
              <w:top w:val="nil"/>
              <w:left w:val="nil"/>
              <w:bottom w:val="single" w:sz="4" w:space="0" w:color="auto"/>
              <w:right w:val="single" w:sz="4" w:space="0" w:color="auto"/>
            </w:tcBorders>
            <w:vAlign w:val="center"/>
            <w:hideMark/>
          </w:tcPr>
          <w:p w14:paraId="328A0F6A"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Service</w:t>
            </w:r>
          </w:p>
        </w:tc>
        <w:tc>
          <w:tcPr>
            <w:tcW w:w="1640" w:type="dxa"/>
            <w:tcBorders>
              <w:top w:val="nil"/>
              <w:left w:val="nil"/>
              <w:bottom w:val="single" w:sz="4" w:space="0" w:color="auto"/>
              <w:right w:val="single" w:sz="4" w:space="0" w:color="auto"/>
            </w:tcBorders>
            <w:vAlign w:val="center"/>
            <w:hideMark/>
          </w:tcPr>
          <w:p w14:paraId="757E114C"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61D1373D" w14:textId="77777777" w:rsidTr="00EF45D0">
        <w:trPr>
          <w:trHeight w:val="2030"/>
        </w:trPr>
        <w:tc>
          <w:tcPr>
            <w:tcW w:w="1064" w:type="dxa"/>
            <w:tcBorders>
              <w:top w:val="nil"/>
              <w:left w:val="single" w:sz="4" w:space="0" w:color="auto"/>
              <w:bottom w:val="single" w:sz="4" w:space="0" w:color="auto"/>
              <w:right w:val="single" w:sz="4" w:space="0" w:color="auto"/>
            </w:tcBorders>
            <w:noWrap/>
            <w:vAlign w:val="center"/>
            <w:hideMark/>
          </w:tcPr>
          <w:p w14:paraId="12F790AD"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7.2</w:t>
            </w:r>
          </w:p>
        </w:tc>
        <w:tc>
          <w:tcPr>
            <w:tcW w:w="1095" w:type="dxa"/>
            <w:tcBorders>
              <w:top w:val="nil"/>
              <w:left w:val="nil"/>
              <w:bottom w:val="single" w:sz="4" w:space="0" w:color="auto"/>
              <w:right w:val="single" w:sz="4" w:space="0" w:color="auto"/>
            </w:tcBorders>
            <w:vAlign w:val="center"/>
            <w:hideMark/>
          </w:tcPr>
          <w:p w14:paraId="3E75EEE7"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SOL-7.02</w:t>
            </w:r>
          </w:p>
        </w:tc>
        <w:tc>
          <w:tcPr>
            <w:tcW w:w="2220" w:type="dxa"/>
            <w:tcBorders>
              <w:top w:val="nil"/>
              <w:left w:val="nil"/>
              <w:bottom w:val="single" w:sz="4" w:space="0" w:color="auto"/>
              <w:right w:val="single" w:sz="4" w:space="0" w:color="auto"/>
            </w:tcBorders>
            <w:vAlign w:val="center"/>
            <w:hideMark/>
          </w:tcPr>
          <w:p w14:paraId="4D5ADFC8"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As-built drawings of the completed solar installation (AutoCAD + PDF) (2 hard copies + soft copy on USB and by email)</w:t>
            </w:r>
          </w:p>
        </w:tc>
        <w:tc>
          <w:tcPr>
            <w:tcW w:w="751" w:type="dxa"/>
            <w:tcBorders>
              <w:top w:val="nil"/>
              <w:left w:val="nil"/>
              <w:bottom w:val="single" w:sz="4" w:space="0" w:color="auto"/>
              <w:right w:val="single" w:sz="4" w:space="0" w:color="auto"/>
            </w:tcBorders>
            <w:vAlign w:val="center"/>
            <w:hideMark/>
          </w:tcPr>
          <w:p w14:paraId="3247E54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0B34BF8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Prepare and submit complete as-built drawings recording the solar installation exactly as constructed. The submission shall include the array layout with the module, string and mounting positions; the equipment room layout; the final electrical single-line diagram with all device ratings and settings as installed; the routes, depths and sizes of all buried and surface cables with dimensions from permanent features so that they can be located in future; the earthing and lightning-protection layout with the measured earth resistance; the pumping and pipework layout with the pump setting depth and the riser details where applicable; and the panel schedules and labelling schedule. Drawings shall be issued as two stamped and signed A3 or A1 hard copies and as editable AutoCAD (.dwg) and PDF files, titled and numbered to LRC's convention. Priced as a lump sum per system. in TWO hard copies and ONE soft copy on a USB drive and by email</w:t>
            </w:r>
          </w:p>
        </w:tc>
        <w:tc>
          <w:tcPr>
            <w:tcW w:w="0" w:type="auto"/>
            <w:tcBorders>
              <w:top w:val="nil"/>
              <w:left w:val="nil"/>
              <w:bottom w:val="single" w:sz="4" w:space="0" w:color="auto"/>
              <w:right w:val="single" w:sz="4" w:space="0" w:color="auto"/>
            </w:tcBorders>
            <w:vAlign w:val="center"/>
            <w:hideMark/>
          </w:tcPr>
          <w:p w14:paraId="01A43786"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Service</w:t>
            </w:r>
          </w:p>
        </w:tc>
        <w:tc>
          <w:tcPr>
            <w:tcW w:w="1640" w:type="dxa"/>
            <w:tcBorders>
              <w:top w:val="nil"/>
              <w:left w:val="nil"/>
              <w:bottom w:val="single" w:sz="4" w:space="0" w:color="auto"/>
              <w:right w:val="single" w:sz="4" w:space="0" w:color="auto"/>
            </w:tcBorders>
            <w:vAlign w:val="center"/>
            <w:hideMark/>
          </w:tcPr>
          <w:p w14:paraId="13F2B9D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No.</w:t>
            </w:r>
          </w:p>
        </w:tc>
      </w:tr>
      <w:tr w:rsidR="00EF45D0" w:rsidRPr="00EF45D0" w14:paraId="5938E41A" w14:textId="77777777" w:rsidTr="00EF45D0">
        <w:trPr>
          <w:trHeight w:val="2610"/>
        </w:trPr>
        <w:tc>
          <w:tcPr>
            <w:tcW w:w="1064" w:type="dxa"/>
            <w:tcBorders>
              <w:top w:val="nil"/>
              <w:left w:val="single" w:sz="4" w:space="0" w:color="auto"/>
              <w:bottom w:val="single" w:sz="4" w:space="0" w:color="auto"/>
              <w:right w:val="single" w:sz="4" w:space="0" w:color="auto"/>
            </w:tcBorders>
            <w:noWrap/>
            <w:vAlign w:val="center"/>
            <w:hideMark/>
          </w:tcPr>
          <w:p w14:paraId="32411057"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7.3</w:t>
            </w:r>
          </w:p>
        </w:tc>
        <w:tc>
          <w:tcPr>
            <w:tcW w:w="1095" w:type="dxa"/>
            <w:tcBorders>
              <w:top w:val="nil"/>
              <w:left w:val="nil"/>
              <w:bottom w:val="single" w:sz="4" w:space="0" w:color="auto"/>
              <w:right w:val="single" w:sz="4" w:space="0" w:color="auto"/>
            </w:tcBorders>
            <w:vAlign w:val="center"/>
            <w:hideMark/>
          </w:tcPr>
          <w:p w14:paraId="051CAE6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SOL-7.03</w:t>
            </w:r>
          </w:p>
        </w:tc>
        <w:tc>
          <w:tcPr>
            <w:tcW w:w="2220" w:type="dxa"/>
            <w:tcBorders>
              <w:top w:val="nil"/>
              <w:left w:val="nil"/>
              <w:bottom w:val="single" w:sz="4" w:space="0" w:color="auto"/>
              <w:right w:val="single" w:sz="4" w:space="0" w:color="auto"/>
            </w:tcBorders>
            <w:vAlign w:val="center"/>
            <w:hideMark/>
          </w:tcPr>
          <w:p w14:paraId="385C56C0"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O&amp;M manual (2 hard copies + soft copy on USB and by email) &amp; warranty certificates</w:t>
            </w:r>
          </w:p>
        </w:tc>
        <w:tc>
          <w:tcPr>
            <w:tcW w:w="751" w:type="dxa"/>
            <w:tcBorders>
              <w:top w:val="nil"/>
              <w:left w:val="nil"/>
              <w:bottom w:val="single" w:sz="4" w:space="0" w:color="auto"/>
              <w:right w:val="single" w:sz="4" w:space="0" w:color="auto"/>
            </w:tcBorders>
            <w:vAlign w:val="center"/>
            <w:hideMark/>
          </w:tcPr>
          <w:p w14:paraId="4978E4B5"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3DEACF3E"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Prepare, print, bind and hand over the operation and maintenance documentation for the completed solar installation, in TWO hard copies and ONE soft copy on a USB drive and by email, with all narrative text in Arabic and English. The manual shall contain a description of the system and its operating strategy; step-by-step start-up, normal operation, shutdown and emergency shutdown procedures; the fault-finding guide with the meaning of every inverter, drive and BMS alarm code and the action required; the planned preventive maintenance schedule with the frequency of each task including module cleaning, torque checks, terminal inspection, filter and battery checks; the safety instructions for working on DC, battery and high-voltage circuits; the manufacturers' original manuals and data sheets for every item of equipment; the commissioning and test records; the as-built drawings; the spare-parts list with the manufacturers' part numbers and local suppliers; the recorded parameter settings of every inverter and drive; and the ORIGINAL WARRANTY CERTIFICATES </w:t>
            </w:r>
            <w:r w:rsidRPr="00EF45D0">
              <w:rPr>
                <w:rFonts w:ascii="Calibri" w:eastAsia="Times New Roman" w:hAnsi="Calibri" w:cs="Calibri"/>
                <w:b/>
                <w:bCs/>
                <w:color w:val="1A1A1A"/>
                <w:sz w:val="18"/>
                <w:szCs w:val="18"/>
                <w:lang w:val="en-US"/>
              </w:rPr>
              <w:lastRenderedPageBreak/>
              <w:t>for the modules, the inverter, the batteries, the pump and the workmanship, each stating the start date, the duration and the claim procedure. The USB drive shall carry the same content in PDF together with the editable drawings and the parameter files. Measured per set.</w:t>
            </w:r>
          </w:p>
        </w:tc>
        <w:tc>
          <w:tcPr>
            <w:tcW w:w="0" w:type="auto"/>
            <w:tcBorders>
              <w:top w:val="nil"/>
              <w:left w:val="nil"/>
              <w:bottom w:val="single" w:sz="4" w:space="0" w:color="auto"/>
              <w:right w:val="single" w:sz="4" w:space="0" w:color="auto"/>
            </w:tcBorders>
            <w:vAlign w:val="center"/>
            <w:hideMark/>
          </w:tcPr>
          <w:p w14:paraId="741D4F0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lastRenderedPageBreak/>
              <w:t>Service</w:t>
            </w:r>
          </w:p>
        </w:tc>
        <w:tc>
          <w:tcPr>
            <w:tcW w:w="1640" w:type="dxa"/>
            <w:tcBorders>
              <w:top w:val="nil"/>
              <w:left w:val="nil"/>
              <w:bottom w:val="single" w:sz="4" w:space="0" w:color="auto"/>
              <w:right w:val="single" w:sz="4" w:space="0" w:color="auto"/>
            </w:tcBorders>
            <w:vAlign w:val="center"/>
            <w:hideMark/>
          </w:tcPr>
          <w:p w14:paraId="236E4AD0"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Set</w:t>
            </w:r>
          </w:p>
        </w:tc>
      </w:tr>
      <w:tr w:rsidR="00EF45D0" w:rsidRPr="00EF45D0" w14:paraId="05D96FC5" w14:textId="77777777" w:rsidTr="00EF45D0">
        <w:trPr>
          <w:trHeight w:val="290"/>
        </w:trPr>
        <w:tc>
          <w:tcPr>
            <w:tcW w:w="1064" w:type="dxa"/>
            <w:tcBorders>
              <w:top w:val="nil"/>
              <w:left w:val="single" w:sz="4" w:space="0" w:color="auto"/>
              <w:bottom w:val="single" w:sz="4" w:space="0" w:color="auto"/>
              <w:right w:val="single" w:sz="4" w:space="0" w:color="auto"/>
            </w:tcBorders>
            <w:shd w:val="clear" w:color="FF9900" w:fill="B8860B"/>
            <w:noWrap/>
            <w:vAlign w:val="center"/>
            <w:hideMark/>
          </w:tcPr>
          <w:p w14:paraId="7693B1C7"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 </w:t>
            </w:r>
          </w:p>
        </w:tc>
        <w:tc>
          <w:tcPr>
            <w:tcW w:w="14416" w:type="dxa"/>
            <w:gridSpan w:val="6"/>
            <w:tcBorders>
              <w:top w:val="single" w:sz="4" w:space="0" w:color="auto"/>
              <w:left w:val="nil"/>
              <w:bottom w:val="single" w:sz="4" w:space="0" w:color="auto"/>
              <w:right w:val="single" w:sz="4" w:space="0" w:color="auto"/>
            </w:tcBorders>
            <w:shd w:val="clear" w:color="FF9900" w:fill="B8860B"/>
            <w:noWrap/>
            <w:vAlign w:val="center"/>
            <w:hideMark/>
          </w:tcPr>
          <w:p w14:paraId="1B18148F" w14:textId="77777777" w:rsidR="00EF45D0" w:rsidRPr="00EF45D0" w:rsidRDefault="00EF45D0" w:rsidP="00EF45D0">
            <w:pPr>
              <w:spacing w:after="0" w:line="240" w:lineRule="auto"/>
              <w:rPr>
                <w:rFonts w:ascii="Calibri" w:eastAsia="Times New Roman" w:hAnsi="Calibri" w:cs="Calibri"/>
                <w:b/>
                <w:bCs/>
                <w:color w:val="FFFFFF"/>
                <w:sz w:val="18"/>
                <w:szCs w:val="18"/>
                <w:lang w:val="en-US"/>
              </w:rPr>
            </w:pPr>
            <w:r w:rsidRPr="00EF45D0">
              <w:rPr>
                <w:rFonts w:ascii="Calibri" w:eastAsia="Times New Roman" w:hAnsi="Calibri" w:cs="Calibri"/>
                <w:b/>
                <w:bCs/>
                <w:color w:val="FFFFFF"/>
                <w:sz w:val="18"/>
                <w:szCs w:val="18"/>
                <w:lang w:val="en-US"/>
              </w:rPr>
              <w:t>SOL-8   DAYWORKS</w:t>
            </w:r>
          </w:p>
        </w:tc>
      </w:tr>
      <w:tr w:rsidR="00EF45D0" w:rsidRPr="00EF45D0" w14:paraId="5C67B151" w14:textId="77777777" w:rsidTr="00EF45D0">
        <w:trPr>
          <w:trHeight w:val="870"/>
        </w:trPr>
        <w:tc>
          <w:tcPr>
            <w:tcW w:w="1064" w:type="dxa"/>
            <w:tcBorders>
              <w:top w:val="nil"/>
              <w:left w:val="single" w:sz="4" w:space="0" w:color="auto"/>
              <w:bottom w:val="single" w:sz="4" w:space="0" w:color="auto"/>
              <w:right w:val="single" w:sz="4" w:space="0" w:color="auto"/>
            </w:tcBorders>
            <w:noWrap/>
            <w:vAlign w:val="center"/>
            <w:hideMark/>
          </w:tcPr>
          <w:p w14:paraId="01A1866D" w14:textId="77777777" w:rsidR="00EF45D0" w:rsidRPr="00EF45D0" w:rsidRDefault="00EF45D0" w:rsidP="00EF45D0">
            <w:pPr>
              <w:spacing w:after="0" w:line="240" w:lineRule="auto"/>
              <w:jc w:val="center"/>
              <w:rPr>
                <w:rFonts w:ascii="Calibri" w:eastAsia="Times New Roman" w:hAnsi="Calibri" w:cs="Calibri"/>
                <w:b/>
                <w:bCs/>
                <w:color w:val="000000"/>
                <w:sz w:val="18"/>
                <w:szCs w:val="18"/>
                <w:lang w:val="en-US"/>
              </w:rPr>
            </w:pPr>
            <w:r w:rsidRPr="00EF45D0">
              <w:rPr>
                <w:rFonts w:ascii="Calibri" w:eastAsia="Times New Roman" w:hAnsi="Calibri" w:cs="Calibri"/>
                <w:b/>
                <w:bCs/>
                <w:color w:val="000000"/>
                <w:sz w:val="18"/>
                <w:szCs w:val="18"/>
                <w:lang w:val="en-US"/>
              </w:rPr>
              <w:t>8.1</w:t>
            </w:r>
          </w:p>
        </w:tc>
        <w:tc>
          <w:tcPr>
            <w:tcW w:w="1095" w:type="dxa"/>
            <w:tcBorders>
              <w:top w:val="nil"/>
              <w:left w:val="nil"/>
              <w:bottom w:val="single" w:sz="4" w:space="0" w:color="auto"/>
              <w:right w:val="single" w:sz="4" w:space="0" w:color="auto"/>
            </w:tcBorders>
            <w:vAlign w:val="center"/>
            <w:hideMark/>
          </w:tcPr>
          <w:p w14:paraId="2CAEBD5E"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SOL-8.01</w:t>
            </w:r>
          </w:p>
        </w:tc>
        <w:tc>
          <w:tcPr>
            <w:tcW w:w="2220" w:type="dxa"/>
            <w:tcBorders>
              <w:top w:val="nil"/>
              <w:left w:val="nil"/>
              <w:bottom w:val="single" w:sz="4" w:space="0" w:color="auto"/>
              <w:right w:val="single" w:sz="4" w:space="0" w:color="auto"/>
            </w:tcBorders>
            <w:vAlign w:val="center"/>
            <w:hideMark/>
          </w:tcPr>
          <w:p w14:paraId="46A39AB6"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Dayworks — solar / electrical technician (per man-day, 8 hours)</w:t>
            </w:r>
          </w:p>
        </w:tc>
        <w:tc>
          <w:tcPr>
            <w:tcW w:w="751" w:type="dxa"/>
            <w:tcBorders>
              <w:top w:val="nil"/>
              <w:left w:val="nil"/>
              <w:bottom w:val="single" w:sz="4" w:space="0" w:color="auto"/>
              <w:right w:val="single" w:sz="4" w:space="0" w:color="auto"/>
            </w:tcBorders>
            <w:vAlign w:val="center"/>
            <w:hideMark/>
          </w:tcPr>
          <w:p w14:paraId="0D731C1D"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w:t>
            </w:r>
          </w:p>
        </w:tc>
        <w:tc>
          <w:tcPr>
            <w:tcW w:w="7325" w:type="dxa"/>
            <w:tcBorders>
              <w:top w:val="nil"/>
              <w:left w:val="nil"/>
              <w:bottom w:val="single" w:sz="4" w:space="0" w:color="auto"/>
              <w:right w:val="single" w:sz="4" w:space="0" w:color="auto"/>
            </w:tcBorders>
            <w:vAlign w:val="center"/>
            <w:hideMark/>
          </w:tcPr>
          <w:p w14:paraId="140A3431" w14:textId="77777777" w:rsidR="00EF45D0" w:rsidRPr="00EF45D0" w:rsidRDefault="00EF45D0" w:rsidP="00EF45D0">
            <w:pPr>
              <w:spacing w:after="0" w:line="240" w:lineRule="auto"/>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 xml:space="preserve">Provide a skilled solar or electrical technician for instructed work </w:t>
            </w:r>
            <w:proofErr w:type="gramStart"/>
            <w:r w:rsidRPr="00EF45D0">
              <w:rPr>
                <w:rFonts w:ascii="Calibri" w:eastAsia="Times New Roman" w:hAnsi="Calibri" w:cs="Calibri"/>
                <w:b/>
                <w:bCs/>
                <w:color w:val="1A1A1A"/>
                <w:sz w:val="18"/>
                <w:szCs w:val="18"/>
                <w:lang w:val="en-US"/>
              </w:rPr>
              <w:t>The</w:t>
            </w:r>
            <w:proofErr w:type="gramEnd"/>
            <w:r w:rsidRPr="00EF45D0">
              <w:rPr>
                <w:rFonts w:ascii="Calibri" w:eastAsia="Times New Roman" w:hAnsi="Calibri" w:cs="Calibri"/>
                <w:b/>
                <w:bCs/>
                <w:color w:val="1A1A1A"/>
                <w:sz w:val="18"/>
                <w:szCs w:val="18"/>
                <w:lang w:val="en-US"/>
              </w:rPr>
              <w:t xml:space="preserve"> rate covers one man-day of eight working hours on site including travel, hand tools, personal protective equipment and all associated costs; it excludes materials. Time shall be recorded on a daywork sheet signed daily by the Engineer. Measured per man-day with 0.25 portions</w:t>
            </w:r>
          </w:p>
        </w:tc>
        <w:tc>
          <w:tcPr>
            <w:tcW w:w="0" w:type="auto"/>
            <w:tcBorders>
              <w:top w:val="nil"/>
              <w:left w:val="nil"/>
              <w:bottom w:val="single" w:sz="4" w:space="0" w:color="auto"/>
              <w:right w:val="single" w:sz="4" w:space="0" w:color="auto"/>
            </w:tcBorders>
            <w:vAlign w:val="center"/>
            <w:hideMark/>
          </w:tcPr>
          <w:p w14:paraId="6681035B"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Service</w:t>
            </w:r>
          </w:p>
        </w:tc>
        <w:tc>
          <w:tcPr>
            <w:tcW w:w="1640" w:type="dxa"/>
            <w:tcBorders>
              <w:top w:val="nil"/>
              <w:left w:val="nil"/>
              <w:bottom w:val="single" w:sz="4" w:space="0" w:color="auto"/>
              <w:right w:val="single" w:sz="4" w:space="0" w:color="auto"/>
            </w:tcBorders>
            <w:vAlign w:val="center"/>
            <w:hideMark/>
          </w:tcPr>
          <w:p w14:paraId="7E6AA5CD" w14:textId="77777777" w:rsidR="00EF45D0" w:rsidRPr="00EF45D0" w:rsidRDefault="00EF45D0" w:rsidP="00EF45D0">
            <w:pPr>
              <w:spacing w:after="0" w:line="240" w:lineRule="auto"/>
              <w:jc w:val="center"/>
              <w:rPr>
                <w:rFonts w:ascii="Calibri" w:eastAsia="Times New Roman" w:hAnsi="Calibri" w:cs="Calibri"/>
                <w:b/>
                <w:bCs/>
                <w:color w:val="1A1A1A"/>
                <w:sz w:val="18"/>
                <w:szCs w:val="18"/>
                <w:lang w:val="en-US"/>
              </w:rPr>
            </w:pPr>
            <w:r w:rsidRPr="00EF45D0">
              <w:rPr>
                <w:rFonts w:ascii="Calibri" w:eastAsia="Times New Roman" w:hAnsi="Calibri" w:cs="Calibri"/>
                <w:b/>
                <w:bCs/>
                <w:color w:val="1A1A1A"/>
                <w:sz w:val="18"/>
                <w:szCs w:val="18"/>
                <w:lang w:val="en-US"/>
              </w:rPr>
              <w:t>day</w:t>
            </w:r>
          </w:p>
        </w:tc>
      </w:tr>
    </w:tbl>
    <w:p w14:paraId="4816C45C" w14:textId="77777777" w:rsidR="00EF45D0" w:rsidRPr="003C6760" w:rsidRDefault="00EF45D0" w:rsidP="00E53B61">
      <w:pPr>
        <w:spacing w:after="0" w:line="240" w:lineRule="auto"/>
        <w:rPr>
          <w:rFonts w:cstheme="minorHAnsi"/>
          <w:b/>
          <w:bCs/>
          <w:lang w:val="en-US"/>
        </w:rPr>
      </w:pPr>
    </w:p>
    <w:sectPr w:rsidR="00EF45D0" w:rsidRPr="003C6760" w:rsidSect="00C17585">
      <w:headerReference w:type="default" r:id="rId11"/>
      <w:footerReference w:type="default" r:id="rId12"/>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B7070" w14:textId="77777777" w:rsidR="008074A8" w:rsidRDefault="008074A8" w:rsidP="00ED3A74">
      <w:pPr>
        <w:spacing w:after="0" w:line="240" w:lineRule="auto"/>
      </w:pPr>
      <w:r>
        <w:separator/>
      </w:r>
    </w:p>
  </w:endnote>
  <w:endnote w:type="continuationSeparator" w:id="0">
    <w:p w14:paraId="197F47C6" w14:textId="77777777" w:rsidR="008074A8" w:rsidRDefault="008074A8" w:rsidP="00ED3A74">
      <w:pPr>
        <w:spacing w:after="0" w:line="240" w:lineRule="auto"/>
      </w:pPr>
      <w:r>
        <w:continuationSeparator/>
      </w:r>
    </w:p>
  </w:endnote>
  <w:endnote w:type="continuationNotice" w:id="1">
    <w:p w14:paraId="38EC09D8" w14:textId="77777777" w:rsidR="008074A8" w:rsidRDefault="008074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asis MT Pro Black">
    <w:charset w:val="00"/>
    <w:family w:val="roman"/>
    <w:pitch w:val="variable"/>
    <w:sig w:usb0="A00000A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6F235BE"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595C5" w14:textId="77777777" w:rsidR="008074A8" w:rsidRDefault="008074A8" w:rsidP="00ED3A74">
      <w:pPr>
        <w:spacing w:after="0" w:line="240" w:lineRule="auto"/>
      </w:pPr>
      <w:r>
        <w:separator/>
      </w:r>
    </w:p>
  </w:footnote>
  <w:footnote w:type="continuationSeparator" w:id="0">
    <w:p w14:paraId="6E2CDE24" w14:textId="77777777" w:rsidR="008074A8" w:rsidRDefault="008074A8" w:rsidP="00ED3A74">
      <w:pPr>
        <w:spacing w:after="0" w:line="240" w:lineRule="auto"/>
      </w:pPr>
      <w:r>
        <w:continuationSeparator/>
      </w:r>
    </w:p>
  </w:footnote>
  <w:footnote w:type="continuationNotice" w:id="1">
    <w:p w14:paraId="6A9A8C4E" w14:textId="77777777" w:rsidR="008074A8" w:rsidRDefault="008074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3057BA5C" w:rsidR="001505A8" w:rsidRDefault="001505A8" w:rsidP="00C17585">
    <w:pPr>
      <w:pStyle w:val="Header"/>
      <w:jc w:val="right"/>
      <w:rPr>
        <w:noProof/>
      </w:rPr>
    </w:pPr>
    <w:r>
      <w:t>Tender reference: 202</w:t>
    </w:r>
    <w:r w:rsidR="00A438D7">
      <w:t>6-</w:t>
    </w:r>
    <w:r w:rsidR="00082CC4">
      <w:t>099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F5ECED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0C846D1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5"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8"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6CD4FC2"/>
    <w:multiLevelType w:val="hybridMultilevel"/>
    <w:tmpl w:val="BB0A0E04"/>
    <w:lvl w:ilvl="0" w:tplc="08AC2CA2">
      <w:start w:val="360"/>
      <w:numFmt w:val="bullet"/>
      <w:lvlText w:val="-"/>
      <w:lvlJc w:val="left"/>
      <w:pPr>
        <w:ind w:left="467" w:hanging="360"/>
      </w:pPr>
      <w:rPr>
        <w:rFonts w:ascii="Times New Roman" w:eastAsia="Times New Roman" w:hAnsi="Times New Roman" w:cs="Times New Roman" w:hint="default"/>
      </w:rPr>
    </w:lvl>
    <w:lvl w:ilvl="1" w:tplc="04090003" w:tentative="1">
      <w:start w:val="1"/>
      <w:numFmt w:val="bullet"/>
      <w:lvlText w:val="o"/>
      <w:lvlJc w:val="left"/>
      <w:pPr>
        <w:ind w:left="1187" w:hanging="360"/>
      </w:pPr>
      <w:rPr>
        <w:rFonts w:ascii="Courier New" w:hAnsi="Courier New" w:cs="Courier New" w:hint="default"/>
      </w:rPr>
    </w:lvl>
    <w:lvl w:ilvl="2" w:tplc="04090005" w:tentative="1">
      <w:start w:val="1"/>
      <w:numFmt w:val="bullet"/>
      <w:lvlText w:val=""/>
      <w:lvlJc w:val="left"/>
      <w:pPr>
        <w:ind w:left="1907" w:hanging="360"/>
      </w:pPr>
      <w:rPr>
        <w:rFonts w:ascii="Wingdings" w:hAnsi="Wingdings" w:hint="default"/>
      </w:rPr>
    </w:lvl>
    <w:lvl w:ilvl="3" w:tplc="04090001" w:tentative="1">
      <w:start w:val="1"/>
      <w:numFmt w:val="bullet"/>
      <w:lvlText w:val=""/>
      <w:lvlJc w:val="left"/>
      <w:pPr>
        <w:ind w:left="2627" w:hanging="360"/>
      </w:pPr>
      <w:rPr>
        <w:rFonts w:ascii="Symbol" w:hAnsi="Symbol" w:hint="default"/>
      </w:rPr>
    </w:lvl>
    <w:lvl w:ilvl="4" w:tplc="04090003" w:tentative="1">
      <w:start w:val="1"/>
      <w:numFmt w:val="bullet"/>
      <w:lvlText w:val="o"/>
      <w:lvlJc w:val="left"/>
      <w:pPr>
        <w:ind w:left="3347" w:hanging="360"/>
      </w:pPr>
      <w:rPr>
        <w:rFonts w:ascii="Courier New" w:hAnsi="Courier New" w:cs="Courier New" w:hint="default"/>
      </w:rPr>
    </w:lvl>
    <w:lvl w:ilvl="5" w:tplc="04090005" w:tentative="1">
      <w:start w:val="1"/>
      <w:numFmt w:val="bullet"/>
      <w:lvlText w:val=""/>
      <w:lvlJc w:val="left"/>
      <w:pPr>
        <w:ind w:left="4067" w:hanging="360"/>
      </w:pPr>
      <w:rPr>
        <w:rFonts w:ascii="Wingdings" w:hAnsi="Wingdings" w:hint="default"/>
      </w:rPr>
    </w:lvl>
    <w:lvl w:ilvl="6" w:tplc="04090001" w:tentative="1">
      <w:start w:val="1"/>
      <w:numFmt w:val="bullet"/>
      <w:lvlText w:val=""/>
      <w:lvlJc w:val="left"/>
      <w:pPr>
        <w:ind w:left="4787" w:hanging="360"/>
      </w:pPr>
      <w:rPr>
        <w:rFonts w:ascii="Symbol" w:hAnsi="Symbol" w:hint="default"/>
      </w:rPr>
    </w:lvl>
    <w:lvl w:ilvl="7" w:tplc="04090003" w:tentative="1">
      <w:start w:val="1"/>
      <w:numFmt w:val="bullet"/>
      <w:lvlText w:val="o"/>
      <w:lvlJc w:val="left"/>
      <w:pPr>
        <w:ind w:left="5507" w:hanging="360"/>
      </w:pPr>
      <w:rPr>
        <w:rFonts w:ascii="Courier New" w:hAnsi="Courier New" w:cs="Courier New" w:hint="default"/>
      </w:rPr>
    </w:lvl>
    <w:lvl w:ilvl="8" w:tplc="04090005" w:tentative="1">
      <w:start w:val="1"/>
      <w:numFmt w:val="bullet"/>
      <w:lvlText w:val=""/>
      <w:lvlJc w:val="left"/>
      <w:pPr>
        <w:ind w:left="6227" w:hanging="360"/>
      </w:pPr>
      <w:rPr>
        <w:rFonts w:ascii="Wingdings" w:hAnsi="Wingdings" w:hint="default"/>
      </w:rPr>
    </w:lvl>
  </w:abstractNum>
  <w:abstractNum w:abstractNumId="17"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8"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273338"/>
    <w:multiLevelType w:val="hybridMultilevel"/>
    <w:tmpl w:val="42AC1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53A77F88"/>
    <w:multiLevelType w:val="multilevel"/>
    <w:tmpl w:val="93C22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0" w15:restartNumberingAfterBreak="0">
    <w:nsid w:val="61070B94"/>
    <w:multiLevelType w:val="multilevel"/>
    <w:tmpl w:val="AB5C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5"/>
  </w:num>
  <w:num w:numId="2" w16cid:durableId="257062987">
    <w:abstractNumId w:val="22"/>
  </w:num>
  <w:num w:numId="3" w16cid:durableId="1694841798">
    <w:abstractNumId w:val="13"/>
  </w:num>
  <w:num w:numId="4" w16cid:durableId="534006320">
    <w:abstractNumId w:val="2"/>
  </w:num>
  <w:num w:numId="5" w16cid:durableId="805006742">
    <w:abstractNumId w:val="31"/>
  </w:num>
  <w:num w:numId="6" w16cid:durableId="1426072520">
    <w:abstractNumId w:val="24"/>
  </w:num>
  <w:num w:numId="7" w16cid:durableId="227501363">
    <w:abstractNumId w:val="5"/>
  </w:num>
  <w:num w:numId="8" w16cid:durableId="491944188">
    <w:abstractNumId w:val="11"/>
  </w:num>
  <w:num w:numId="9" w16cid:durableId="433482495">
    <w:abstractNumId w:val="35"/>
  </w:num>
  <w:num w:numId="10" w16cid:durableId="1394549192">
    <w:abstractNumId w:val="4"/>
  </w:num>
  <w:num w:numId="11" w16cid:durableId="880243611">
    <w:abstractNumId w:val="28"/>
  </w:num>
  <w:num w:numId="12" w16cid:durableId="741099906">
    <w:abstractNumId w:val="12"/>
  </w:num>
  <w:num w:numId="13" w16cid:durableId="599679599">
    <w:abstractNumId w:val="7"/>
  </w:num>
  <w:num w:numId="14" w16cid:durableId="1225406338">
    <w:abstractNumId w:val="33"/>
  </w:num>
  <w:num w:numId="15" w16cid:durableId="684288697">
    <w:abstractNumId w:val="29"/>
  </w:num>
  <w:num w:numId="16" w16cid:durableId="1207595752">
    <w:abstractNumId w:val="34"/>
  </w:num>
  <w:num w:numId="17" w16cid:durableId="822283985">
    <w:abstractNumId w:val="25"/>
  </w:num>
  <w:num w:numId="18" w16cid:durableId="185872980">
    <w:abstractNumId w:val="32"/>
  </w:num>
  <w:num w:numId="19" w16cid:durableId="550311536">
    <w:abstractNumId w:val="17"/>
  </w:num>
  <w:num w:numId="20" w16cid:durableId="1633486148">
    <w:abstractNumId w:val="21"/>
  </w:num>
  <w:num w:numId="21" w16cid:durableId="1271820716">
    <w:abstractNumId w:val="18"/>
  </w:num>
  <w:num w:numId="22" w16cid:durableId="1942565444">
    <w:abstractNumId w:val="8"/>
  </w:num>
  <w:num w:numId="23" w16cid:durableId="2012174904">
    <w:abstractNumId w:val="20"/>
  </w:num>
  <w:num w:numId="24" w16cid:durableId="1511484532">
    <w:abstractNumId w:val="3"/>
  </w:num>
  <w:num w:numId="25" w16cid:durableId="1981878871">
    <w:abstractNumId w:val="36"/>
  </w:num>
  <w:num w:numId="26" w16cid:durableId="564341940">
    <w:abstractNumId w:val="6"/>
  </w:num>
  <w:num w:numId="27" w16cid:durableId="2047950661">
    <w:abstractNumId w:val="10"/>
  </w:num>
  <w:num w:numId="28" w16cid:durableId="60636357">
    <w:abstractNumId w:val="9"/>
  </w:num>
  <w:num w:numId="29" w16cid:durableId="1276399991">
    <w:abstractNumId w:val="19"/>
  </w:num>
  <w:num w:numId="30" w16cid:durableId="730077974">
    <w:abstractNumId w:val="27"/>
  </w:num>
  <w:num w:numId="31" w16cid:durableId="1365669277">
    <w:abstractNumId w:val="24"/>
  </w:num>
  <w:num w:numId="32" w16cid:durableId="191459232">
    <w:abstractNumId w:val="14"/>
  </w:num>
  <w:num w:numId="33" w16cid:durableId="1065756624">
    <w:abstractNumId w:val="30"/>
  </w:num>
  <w:num w:numId="34" w16cid:durableId="1000355553">
    <w:abstractNumId w:val="16"/>
  </w:num>
  <w:num w:numId="35" w16cid:durableId="1405032750">
    <w:abstractNumId w:val="23"/>
  </w:num>
  <w:num w:numId="36" w16cid:durableId="2029679524">
    <w:abstractNumId w:val="1"/>
  </w:num>
  <w:num w:numId="37" w16cid:durableId="64957485">
    <w:abstractNumId w:val="0"/>
  </w:num>
  <w:num w:numId="38" w16cid:durableId="675497620">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7"/>
    <w:rsid w:val="0000095F"/>
    <w:rsid w:val="00000AEA"/>
    <w:rsid w:val="0000182F"/>
    <w:rsid w:val="00003241"/>
    <w:rsid w:val="000034FB"/>
    <w:rsid w:val="00003A63"/>
    <w:rsid w:val="00005426"/>
    <w:rsid w:val="0000686B"/>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5A6"/>
    <w:rsid w:val="00025E3E"/>
    <w:rsid w:val="000274CD"/>
    <w:rsid w:val="00030E3C"/>
    <w:rsid w:val="00032B45"/>
    <w:rsid w:val="000330F9"/>
    <w:rsid w:val="00033CFF"/>
    <w:rsid w:val="00037E97"/>
    <w:rsid w:val="00040630"/>
    <w:rsid w:val="00040659"/>
    <w:rsid w:val="00042E71"/>
    <w:rsid w:val="00043439"/>
    <w:rsid w:val="00043C95"/>
    <w:rsid w:val="00044A11"/>
    <w:rsid w:val="000454E0"/>
    <w:rsid w:val="0004594D"/>
    <w:rsid w:val="0004669C"/>
    <w:rsid w:val="00047367"/>
    <w:rsid w:val="000501FA"/>
    <w:rsid w:val="0005053A"/>
    <w:rsid w:val="00051321"/>
    <w:rsid w:val="00051402"/>
    <w:rsid w:val="0005374A"/>
    <w:rsid w:val="00053785"/>
    <w:rsid w:val="00055113"/>
    <w:rsid w:val="0005563B"/>
    <w:rsid w:val="00055A97"/>
    <w:rsid w:val="000563CC"/>
    <w:rsid w:val="00057590"/>
    <w:rsid w:val="00061726"/>
    <w:rsid w:val="000619EB"/>
    <w:rsid w:val="00062EF0"/>
    <w:rsid w:val="00063801"/>
    <w:rsid w:val="00064402"/>
    <w:rsid w:val="00064D4F"/>
    <w:rsid w:val="00065055"/>
    <w:rsid w:val="000656DC"/>
    <w:rsid w:val="00065725"/>
    <w:rsid w:val="00066263"/>
    <w:rsid w:val="000668F3"/>
    <w:rsid w:val="0006741C"/>
    <w:rsid w:val="0006764B"/>
    <w:rsid w:val="00072E74"/>
    <w:rsid w:val="0007466C"/>
    <w:rsid w:val="00074DB1"/>
    <w:rsid w:val="0007668B"/>
    <w:rsid w:val="00077334"/>
    <w:rsid w:val="00077556"/>
    <w:rsid w:val="00081382"/>
    <w:rsid w:val="000816FB"/>
    <w:rsid w:val="00081722"/>
    <w:rsid w:val="00082CC4"/>
    <w:rsid w:val="000837A5"/>
    <w:rsid w:val="0008460E"/>
    <w:rsid w:val="00085AC6"/>
    <w:rsid w:val="000861D7"/>
    <w:rsid w:val="000870B4"/>
    <w:rsid w:val="000871F8"/>
    <w:rsid w:val="00087E0D"/>
    <w:rsid w:val="00090D50"/>
    <w:rsid w:val="00093E4D"/>
    <w:rsid w:val="00095162"/>
    <w:rsid w:val="0009630C"/>
    <w:rsid w:val="0009786C"/>
    <w:rsid w:val="000978E1"/>
    <w:rsid w:val="00097952"/>
    <w:rsid w:val="000A00FB"/>
    <w:rsid w:val="000A024A"/>
    <w:rsid w:val="000A0A92"/>
    <w:rsid w:val="000A18EE"/>
    <w:rsid w:val="000A4254"/>
    <w:rsid w:val="000A4486"/>
    <w:rsid w:val="000A50F9"/>
    <w:rsid w:val="000A782C"/>
    <w:rsid w:val="000B025E"/>
    <w:rsid w:val="000B1B5F"/>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0ACF"/>
    <w:rsid w:val="000D320D"/>
    <w:rsid w:val="000D3EB0"/>
    <w:rsid w:val="000D3F0C"/>
    <w:rsid w:val="000D6AE7"/>
    <w:rsid w:val="000D73AF"/>
    <w:rsid w:val="000D7E28"/>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127F"/>
    <w:rsid w:val="0011265A"/>
    <w:rsid w:val="00113195"/>
    <w:rsid w:val="00114269"/>
    <w:rsid w:val="00116FAC"/>
    <w:rsid w:val="00121031"/>
    <w:rsid w:val="0012297C"/>
    <w:rsid w:val="00123828"/>
    <w:rsid w:val="001242BA"/>
    <w:rsid w:val="0012436F"/>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4A3D"/>
    <w:rsid w:val="0013526B"/>
    <w:rsid w:val="00135995"/>
    <w:rsid w:val="00135A68"/>
    <w:rsid w:val="00135BE5"/>
    <w:rsid w:val="00135C05"/>
    <w:rsid w:val="0013751D"/>
    <w:rsid w:val="0014096A"/>
    <w:rsid w:val="00141D37"/>
    <w:rsid w:val="0014247F"/>
    <w:rsid w:val="0014314D"/>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67C"/>
    <w:rsid w:val="00161820"/>
    <w:rsid w:val="00162025"/>
    <w:rsid w:val="0016346B"/>
    <w:rsid w:val="00165589"/>
    <w:rsid w:val="001659E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1A1E"/>
    <w:rsid w:val="001925D7"/>
    <w:rsid w:val="00192D62"/>
    <w:rsid w:val="001968B4"/>
    <w:rsid w:val="00196EE3"/>
    <w:rsid w:val="001A06F3"/>
    <w:rsid w:val="001A16EA"/>
    <w:rsid w:val="001A1B31"/>
    <w:rsid w:val="001A1CB8"/>
    <w:rsid w:val="001A1E0E"/>
    <w:rsid w:val="001A36F6"/>
    <w:rsid w:val="001A45D6"/>
    <w:rsid w:val="001A4992"/>
    <w:rsid w:val="001A6925"/>
    <w:rsid w:val="001A6E11"/>
    <w:rsid w:val="001A7704"/>
    <w:rsid w:val="001B09DE"/>
    <w:rsid w:val="001B0C59"/>
    <w:rsid w:val="001B1389"/>
    <w:rsid w:val="001B1412"/>
    <w:rsid w:val="001B2713"/>
    <w:rsid w:val="001B2AF2"/>
    <w:rsid w:val="001B2C36"/>
    <w:rsid w:val="001B366A"/>
    <w:rsid w:val="001B5494"/>
    <w:rsid w:val="001B6AD5"/>
    <w:rsid w:val="001B77F3"/>
    <w:rsid w:val="001C0354"/>
    <w:rsid w:val="001C09D1"/>
    <w:rsid w:val="001C16C1"/>
    <w:rsid w:val="001C3B33"/>
    <w:rsid w:val="001C4BDA"/>
    <w:rsid w:val="001C4C6A"/>
    <w:rsid w:val="001C52F2"/>
    <w:rsid w:val="001C5578"/>
    <w:rsid w:val="001C5BDC"/>
    <w:rsid w:val="001C6908"/>
    <w:rsid w:val="001C6A96"/>
    <w:rsid w:val="001C7D53"/>
    <w:rsid w:val="001D002C"/>
    <w:rsid w:val="001D0B6B"/>
    <w:rsid w:val="001D0FD1"/>
    <w:rsid w:val="001D2E90"/>
    <w:rsid w:val="001D3EC1"/>
    <w:rsid w:val="001D4158"/>
    <w:rsid w:val="001D437F"/>
    <w:rsid w:val="001D5342"/>
    <w:rsid w:val="001D53EA"/>
    <w:rsid w:val="001D55B1"/>
    <w:rsid w:val="001D6D92"/>
    <w:rsid w:val="001D72FB"/>
    <w:rsid w:val="001D79A5"/>
    <w:rsid w:val="001E060E"/>
    <w:rsid w:val="001E09D5"/>
    <w:rsid w:val="001E2C67"/>
    <w:rsid w:val="001E6B26"/>
    <w:rsid w:val="001E7410"/>
    <w:rsid w:val="001E7641"/>
    <w:rsid w:val="001F124A"/>
    <w:rsid w:val="001F17BA"/>
    <w:rsid w:val="001F1916"/>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463C"/>
    <w:rsid w:val="00226917"/>
    <w:rsid w:val="00226C26"/>
    <w:rsid w:val="00227EBB"/>
    <w:rsid w:val="002317E2"/>
    <w:rsid w:val="00231A46"/>
    <w:rsid w:val="00231CA5"/>
    <w:rsid w:val="0023382A"/>
    <w:rsid w:val="00234D3E"/>
    <w:rsid w:val="00235AB3"/>
    <w:rsid w:val="0023605F"/>
    <w:rsid w:val="00236F46"/>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4C5B"/>
    <w:rsid w:val="00255109"/>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1C59"/>
    <w:rsid w:val="00292533"/>
    <w:rsid w:val="00292541"/>
    <w:rsid w:val="00293F99"/>
    <w:rsid w:val="00294728"/>
    <w:rsid w:val="00295095"/>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88D"/>
    <w:rsid w:val="002B194E"/>
    <w:rsid w:val="002B1BEC"/>
    <w:rsid w:val="002B2B69"/>
    <w:rsid w:val="002B3686"/>
    <w:rsid w:val="002B5AC2"/>
    <w:rsid w:val="002B5EE9"/>
    <w:rsid w:val="002B682B"/>
    <w:rsid w:val="002B7C4A"/>
    <w:rsid w:val="002C102D"/>
    <w:rsid w:val="002C5BBA"/>
    <w:rsid w:val="002C5D15"/>
    <w:rsid w:val="002C69CD"/>
    <w:rsid w:val="002C6C5A"/>
    <w:rsid w:val="002C7778"/>
    <w:rsid w:val="002C7EC8"/>
    <w:rsid w:val="002D0B5C"/>
    <w:rsid w:val="002D1F37"/>
    <w:rsid w:val="002D2184"/>
    <w:rsid w:val="002D32BE"/>
    <w:rsid w:val="002D3366"/>
    <w:rsid w:val="002D340F"/>
    <w:rsid w:val="002D4735"/>
    <w:rsid w:val="002D5A73"/>
    <w:rsid w:val="002D6A85"/>
    <w:rsid w:val="002D7B36"/>
    <w:rsid w:val="002E274D"/>
    <w:rsid w:val="002E329E"/>
    <w:rsid w:val="002E4045"/>
    <w:rsid w:val="002E5FE3"/>
    <w:rsid w:val="002E7192"/>
    <w:rsid w:val="002E754E"/>
    <w:rsid w:val="002F00A9"/>
    <w:rsid w:val="002F06F4"/>
    <w:rsid w:val="002F1234"/>
    <w:rsid w:val="002F1A3C"/>
    <w:rsid w:val="002F1C7A"/>
    <w:rsid w:val="002F2FE5"/>
    <w:rsid w:val="002F355D"/>
    <w:rsid w:val="002F382C"/>
    <w:rsid w:val="002F400E"/>
    <w:rsid w:val="002F5193"/>
    <w:rsid w:val="002F68E3"/>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5C"/>
    <w:rsid w:val="00313786"/>
    <w:rsid w:val="00313CF3"/>
    <w:rsid w:val="0031400B"/>
    <w:rsid w:val="0032057A"/>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37E4D"/>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035"/>
    <w:rsid w:val="00360672"/>
    <w:rsid w:val="00362226"/>
    <w:rsid w:val="00363539"/>
    <w:rsid w:val="00364275"/>
    <w:rsid w:val="00364ACB"/>
    <w:rsid w:val="00364DFC"/>
    <w:rsid w:val="003671B1"/>
    <w:rsid w:val="00367EB2"/>
    <w:rsid w:val="00370FD7"/>
    <w:rsid w:val="003710E2"/>
    <w:rsid w:val="003736A2"/>
    <w:rsid w:val="00374CF8"/>
    <w:rsid w:val="00375ADF"/>
    <w:rsid w:val="00376861"/>
    <w:rsid w:val="00380991"/>
    <w:rsid w:val="00381C6B"/>
    <w:rsid w:val="00383A4A"/>
    <w:rsid w:val="003858AF"/>
    <w:rsid w:val="00386CFD"/>
    <w:rsid w:val="003900B2"/>
    <w:rsid w:val="00391BF3"/>
    <w:rsid w:val="00391CB6"/>
    <w:rsid w:val="0039299C"/>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0BC"/>
    <w:rsid w:val="003B0B56"/>
    <w:rsid w:val="003B1449"/>
    <w:rsid w:val="003B1512"/>
    <w:rsid w:val="003B1678"/>
    <w:rsid w:val="003B24FC"/>
    <w:rsid w:val="003B353A"/>
    <w:rsid w:val="003B4ACC"/>
    <w:rsid w:val="003B60A3"/>
    <w:rsid w:val="003B6E9F"/>
    <w:rsid w:val="003C0F4D"/>
    <w:rsid w:val="003C362B"/>
    <w:rsid w:val="003C506F"/>
    <w:rsid w:val="003C6760"/>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054E"/>
    <w:rsid w:val="003F10F4"/>
    <w:rsid w:val="003F14B0"/>
    <w:rsid w:val="003F2A99"/>
    <w:rsid w:val="003F5C06"/>
    <w:rsid w:val="003F77A0"/>
    <w:rsid w:val="003F7C72"/>
    <w:rsid w:val="00400539"/>
    <w:rsid w:val="00400CDE"/>
    <w:rsid w:val="004012BF"/>
    <w:rsid w:val="004012D3"/>
    <w:rsid w:val="00401492"/>
    <w:rsid w:val="00403E51"/>
    <w:rsid w:val="00404E32"/>
    <w:rsid w:val="00405126"/>
    <w:rsid w:val="004052A3"/>
    <w:rsid w:val="00405F95"/>
    <w:rsid w:val="004065F3"/>
    <w:rsid w:val="00407A50"/>
    <w:rsid w:val="004112BA"/>
    <w:rsid w:val="0041183C"/>
    <w:rsid w:val="00412D7F"/>
    <w:rsid w:val="00412E20"/>
    <w:rsid w:val="0041377B"/>
    <w:rsid w:val="0041503A"/>
    <w:rsid w:val="0041581B"/>
    <w:rsid w:val="00415CED"/>
    <w:rsid w:val="0041696C"/>
    <w:rsid w:val="00416D16"/>
    <w:rsid w:val="0042023F"/>
    <w:rsid w:val="004205BA"/>
    <w:rsid w:val="00421064"/>
    <w:rsid w:val="0042125C"/>
    <w:rsid w:val="00421311"/>
    <w:rsid w:val="00422602"/>
    <w:rsid w:val="004228A8"/>
    <w:rsid w:val="004231DA"/>
    <w:rsid w:val="00426666"/>
    <w:rsid w:val="00426CB7"/>
    <w:rsid w:val="00430D26"/>
    <w:rsid w:val="004329BC"/>
    <w:rsid w:val="00432D99"/>
    <w:rsid w:val="00432F03"/>
    <w:rsid w:val="00433BBB"/>
    <w:rsid w:val="00434262"/>
    <w:rsid w:val="00434700"/>
    <w:rsid w:val="00434E9B"/>
    <w:rsid w:val="004356D8"/>
    <w:rsid w:val="00435A06"/>
    <w:rsid w:val="0044052C"/>
    <w:rsid w:val="00442221"/>
    <w:rsid w:val="004446B5"/>
    <w:rsid w:val="004456AA"/>
    <w:rsid w:val="004461AA"/>
    <w:rsid w:val="00446839"/>
    <w:rsid w:val="004469B6"/>
    <w:rsid w:val="004478D9"/>
    <w:rsid w:val="00447B08"/>
    <w:rsid w:val="004506EE"/>
    <w:rsid w:val="00450911"/>
    <w:rsid w:val="004512A4"/>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23B"/>
    <w:rsid w:val="004760CE"/>
    <w:rsid w:val="00476360"/>
    <w:rsid w:val="00481B2E"/>
    <w:rsid w:val="00482761"/>
    <w:rsid w:val="0048279D"/>
    <w:rsid w:val="004834E9"/>
    <w:rsid w:val="00483EA3"/>
    <w:rsid w:val="004845E8"/>
    <w:rsid w:val="00484E3E"/>
    <w:rsid w:val="00485292"/>
    <w:rsid w:val="004854E7"/>
    <w:rsid w:val="00485BF5"/>
    <w:rsid w:val="004861EC"/>
    <w:rsid w:val="00490356"/>
    <w:rsid w:val="004909C3"/>
    <w:rsid w:val="00491C47"/>
    <w:rsid w:val="00496BEB"/>
    <w:rsid w:val="00497247"/>
    <w:rsid w:val="00497254"/>
    <w:rsid w:val="00497803"/>
    <w:rsid w:val="004A0CCF"/>
    <w:rsid w:val="004A107E"/>
    <w:rsid w:val="004A2474"/>
    <w:rsid w:val="004A290C"/>
    <w:rsid w:val="004A2EA5"/>
    <w:rsid w:val="004A5B51"/>
    <w:rsid w:val="004A5DDC"/>
    <w:rsid w:val="004A60C1"/>
    <w:rsid w:val="004A6A9A"/>
    <w:rsid w:val="004A708A"/>
    <w:rsid w:val="004A7BB4"/>
    <w:rsid w:val="004B1284"/>
    <w:rsid w:val="004B2FB0"/>
    <w:rsid w:val="004B3DF3"/>
    <w:rsid w:val="004B52A3"/>
    <w:rsid w:val="004B5494"/>
    <w:rsid w:val="004B57D2"/>
    <w:rsid w:val="004B6FA5"/>
    <w:rsid w:val="004C0365"/>
    <w:rsid w:val="004C0BE8"/>
    <w:rsid w:val="004C24B6"/>
    <w:rsid w:val="004C24F8"/>
    <w:rsid w:val="004C28FC"/>
    <w:rsid w:val="004C34A7"/>
    <w:rsid w:val="004C3B21"/>
    <w:rsid w:val="004C413D"/>
    <w:rsid w:val="004C449A"/>
    <w:rsid w:val="004C5EF8"/>
    <w:rsid w:val="004C70EA"/>
    <w:rsid w:val="004C776D"/>
    <w:rsid w:val="004D165B"/>
    <w:rsid w:val="004D3BC6"/>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356D"/>
    <w:rsid w:val="0051636F"/>
    <w:rsid w:val="00516557"/>
    <w:rsid w:val="00516B4B"/>
    <w:rsid w:val="0051733F"/>
    <w:rsid w:val="00517A27"/>
    <w:rsid w:val="00517CEB"/>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4408D"/>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49E0"/>
    <w:rsid w:val="00565F75"/>
    <w:rsid w:val="00566148"/>
    <w:rsid w:val="00566FC7"/>
    <w:rsid w:val="00567F0D"/>
    <w:rsid w:val="00570079"/>
    <w:rsid w:val="00570A0E"/>
    <w:rsid w:val="00570A21"/>
    <w:rsid w:val="00571E03"/>
    <w:rsid w:val="005737DD"/>
    <w:rsid w:val="00573F6D"/>
    <w:rsid w:val="005745F7"/>
    <w:rsid w:val="0057475F"/>
    <w:rsid w:val="00575408"/>
    <w:rsid w:val="00575D3E"/>
    <w:rsid w:val="005765F6"/>
    <w:rsid w:val="0057664E"/>
    <w:rsid w:val="00577E21"/>
    <w:rsid w:val="005813BA"/>
    <w:rsid w:val="00581B20"/>
    <w:rsid w:val="00581C19"/>
    <w:rsid w:val="00582484"/>
    <w:rsid w:val="005829F3"/>
    <w:rsid w:val="00584AAF"/>
    <w:rsid w:val="00586A01"/>
    <w:rsid w:val="005872E7"/>
    <w:rsid w:val="00587C51"/>
    <w:rsid w:val="00591907"/>
    <w:rsid w:val="00591ED0"/>
    <w:rsid w:val="0059264D"/>
    <w:rsid w:val="00593645"/>
    <w:rsid w:val="0059458C"/>
    <w:rsid w:val="005976D8"/>
    <w:rsid w:val="00597D51"/>
    <w:rsid w:val="005A03C1"/>
    <w:rsid w:val="005A1197"/>
    <w:rsid w:val="005A1C70"/>
    <w:rsid w:val="005A1D5C"/>
    <w:rsid w:val="005A1F9E"/>
    <w:rsid w:val="005A2036"/>
    <w:rsid w:val="005A33E9"/>
    <w:rsid w:val="005A48C7"/>
    <w:rsid w:val="005A6E70"/>
    <w:rsid w:val="005B0A02"/>
    <w:rsid w:val="005B154B"/>
    <w:rsid w:val="005B346F"/>
    <w:rsid w:val="005B46B3"/>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0F6"/>
    <w:rsid w:val="005E0B7C"/>
    <w:rsid w:val="005E2C0C"/>
    <w:rsid w:val="005E4015"/>
    <w:rsid w:val="005E4656"/>
    <w:rsid w:val="005E7E88"/>
    <w:rsid w:val="005F020B"/>
    <w:rsid w:val="005F3CA1"/>
    <w:rsid w:val="005F3F5E"/>
    <w:rsid w:val="005F6B8C"/>
    <w:rsid w:val="005F7340"/>
    <w:rsid w:val="00602B9F"/>
    <w:rsid w:val="00603A5E"/>
    <w:rsid w:val="006074D1"/>
    <w:rsid w:val="00607CA9"/>
    <w:rsid w:val="00611EC1"/>
    <w:rsid w:val="006122FF"/>
    <w:rsid w:val="0061517F"/>
    <w:rsid w:val="00615459"/>
    <w:rsid w:val="00616DAC"/>
    <w:rsid w:val="006178D4"/>
    <w:rsid w:val="00617962"/>
    <w:rsid w:val="00620423"/>
    <w:rsid w:val="006205B2"/>
    <w:rsid w:val="006207CB"/>
    <w:rsid w:val="00620B13"/>
    <w:rsid w:val="0062173A"/>
    <w:rsid w:val="00621913"/>
    <w:rsid w:val="00621F28"/>
    <w:rsid w:val="00624000"/>
    <w:rsid w:val="00624800"/>
    <w:rsid w:val="006253AA"/>
    <w:rsid w:val="00625470"/>
    <w:rsid w:val="00625732"/>
    <w:rsid w:val="00626BE9"/>
    <w:rsid w:val="00626E1C"/>
    <w:rsid w:val="0062703A"/>
    <w:rsid w:val="00627738"/>
    <w:rsid w:val="006304B4"/>
    <w:rsid w:val="00630917"/>
    <w:rsid w:val="00630DC6"/>
    <w:rsid w:val="00632D7C"/>
    <w:rsid w:val="006341D7"/>
    <w:rsid w:val="00634348"/>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486E"/>
    <w:rsid w:val="0066682A"/>
    <w:rsid w:val="0066687B"/>
    <w:rsid w:val="00667019"/>
    <w:rsid w:val="00667634"/>
    <w:rsid w:val="0066787D"/>
    <w:rsid w:val="0067169B"/>
    <w:rsid w:val="00672696"/>
    <w:rsid w:val="00672F59"/>
    <w:rsid w:val="0067382D"/>
    <w:rsid w:val="00674CA4"/>
    <w:rsid w:val="0067503E"/>
    <w:rsid w:val="006751B4"/>
    <w:rsid w:val="0067632F"/>
    <w:rsid w:val="00676BEC"/>
    <w:rsid w:val="006772AD"/>
    <w:rsid w:val="00677BED"/>
    <w:rsid w:val="00677F01"/>
    <w:rsid w:val="006819C0"/>
    <w:rsid w:val="006820CE"/>
    <w:rsid w:val="00684026"/>
    <w:rsid w:val="00684883"/>
    <w:rsid w:val="0068524F"/>
    <w:rsid w:val="00685A9D"/>
    <w:rsid w:val="00686AA5"/>
    <w:rsid w:val="00687471"/>
    <w:rsid w:val="00690423"/>
    <w:rsid w:val="006905B5"/>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35D"/>
    <w:rsid w:val="006A4FC9"/>
    <w:rsid w:val="006A6C67"/>
    <w:rsid w:val="006A6FDC"/>
    <w:rsid w:val="006A76F3"/>
    <w:rsid w:val="006A7980"/>
    <w:rsid w:val="006B16C8"/>
    <w:rsid w:val="006B1A57"/>
    <w:rsid w:val="006B2373"/>
    <w:rsid w:val="006B3026"/>
    <w:rsid w:val="006B3DB4"/>
    <w:rsid w:val="006B472A"/>
    <w:rsid w:val="006B48D0"/>
    <w:rsid w:val="006B49A5"/>
    <w:rsid w:val="006B6099"/>
    <w:rsid w:val="006C031D"/>
    <w:rsid w:val="006C1D00"/>
    <w:rsid w:val="006C22F8"/>
    <w:rsid w:val="006C28C7"/>
    <w:rsid w:val="006C2A8F"/>
    <w:rsid w:val="006C4307"/>
    <w:rsid w:val="006C4DA5"/>
    <w:rsid w:val="006C5B70"/>
    <w:rsid w:val="006C5E6A"/>
    <w:rsid w:val="006C5E97"/>
    <w:rsid w:val="006C60ED"/>
    <w:rsid w:val="006C6D99"/>
    <w:rsid w:val="006C70CF"/>
    <w:rsid w:val="006C7203"/>
    <w:rsid w:val="006D06ED"/>
    <w:rsid w:val="006D2D87"/>
    <w:rsid w:val="006D439B"/>
    <w:rsid w:val="006D5F78"/>
    <w:rsid w:val="006D6A97"/>
    <w:rsid w:val="006E12DD"/>
    <w:rsid w:val="006E1756"/>
    <w:rsid w:val="006E18E6"/>
    <w:rsid w:val="006E1F13"/>
    <w:rsid w:val="006E3278"/>
    <w:rsid w:val="006E4173"/>
    <w:rsid w:val="006E54C2"/>
    <w:rsid w:val="006E6691"/>
    <w:rsid w:val="006E6AC2"/>
    <w:rsid w:val="006E7487"/>
    <w:rsid w:val="006F02EE"/>
    <w:rsid w:val="006F403F"/>
    <w:rsid w:val="006F455B"/>
    <w:rsid w:val="006F5D11"/>
    <w:rsid w:val="006F603E"/>
    <w:rsid w:val="006F61C0"/>
    <w:rsid w:val="006F6CA9"/>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2EEB"/>
    <w:rsid w:val="00713123"/>
    <w:rsid w:val="007137F4"/>
    <w:rsid w:val="00713E16"/>
    <w:rsid w:val="00716592"/>
    <w:rsid w:val="00716B32"/>
    <w:rsid w:val="00716D63"/>
    <w:rsid w:val="007218C5"/>
    <w:rsid w:val="00721B06"/>
    <w:rsid w:val="0072237C"/>
    <w:rsid w:val="0072270B"/>
    <w:rsid w:val="00722798"/>
    <w:rsid w:val="007243B8"/>
    <w:rsid w:val="00724625"/>
    <w:rsid w:val="00725315"/>
    <w:rsid w:val="007261BA"/>
    <w:rsid w:val="007269ED"/>
    <w:rsid w:val="007300A0"/>
    <w:rsid w:val="007307B6"/>
    <w:rsid w:val="00732346"/>
    <w:rsid w:val="0073238A"/>
    <w:rsid w:val="00732693"/>
    <w:rsid w:val="007334FD"/>
    <w:rsid w:val="007338A0"/>
    <w:rsid w:val="00733A08"/>
    <w:rsid w:val="00734A9E"/>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56201"/>
    <w:rsid w:val="0076246A"/>
    <w:rsid w:val="00762CE9"/>
    <w:rsid w:val="00762F3C"/>
    <w:rsid w:val="00764CF2"/>
    <w:rsid w:val="007658DA"/>
    <w:rsid w:val="00766589"/>
    <w:rsid w:val="007673E3"/>
    <w:rsid w:val="00770447"/>
    <w:rsid w:val="007719C3"/>
    <w:rsid w:val="0077336E"/>
    <w:rsid w:val="00773965"/>
    <w:rsid w:val="00775819"/>
    <w:rsid w:val="00775C06"/>
    <w:rsid w:val="007764C9"/>
    <w:rsid w:val="007773E3"/>
    <w:rsid w:val="007807D9"/>
    <w:rsid w:val="00781AE0"/>
    <w:rsid w:val="00781E18"/>
    <w:rsid w:val="007821EC"/>
    <w:rsid w:val="0078336C"/>
    <w:rsid w:val="0078430F"/>
    <w:rsid w:val="00784764"/>
    <w:rsid w:val="0078783C"/>
    <w:rsid w:val="0079104A"/>
    <w:rsid w:val="00791D18"/>
    <w:rsid w:val="00793021"/>
    <w:rsid w:val="00793DAF"/>
    <w:rsid w:val="00794338"/>
    <w:rsid w:val="007945BE"/>
    <w:rsid w:val="00795414"/>
    <w:rsid w:val="00795773"/>
    <w:rsid w:val="0079619B"/>
    <w:rsid w:val="00796ECB"/>
    <w:rsid w:val="007972AC"/>
    <w:rsid w:val="0079783C"/>
    <w:rsid w:val="007A146E"/>
    <w:rsid w:val="007A1487"/>
    <w:rsid w:val="007A42C9"/>
    <w:rsid w:val="007A6A55"/>
    <w:rsid w:val="007A6AC9"/>
    <w:rsid w:val="007A6D3A"/>
    <w:rsid w:val="007A6F9C"/>
    <w:rsid w:val="007A6FA4"/>
    <w:rsid w:val="007B0FB9"/>
    <w:rsid w:val="007B3258"/>
    <w:rsid w:val="007B3319"/>
    <w:rsid w:val="007B4F1F"/>
    <w:rsid w:val="007B5430"/>
    <w:rsid w:val="007B61CC"/>
    <w:rsid w:val="007B6AF7"/>
    <w:rsid w:val="007B78B1"/>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4B48"/>
    <w:rsid w:val="007F6958"/>
    <w:rsid w:val="00802273"/>
    <w:rsid w:val="00803416"/>
    <w:rsid w:val="00804864"/>
    <w:rsid w:val="00805FD7"/>
    <w:rsid w:val="008063A0"/>
    <w:rsid w:val="0080679D"/>
    <w:rsid w:val="008074A8"/>
    <w:rsid w:val="0080754A"/>
    <w:rsid w:val="00810990"/>
    <w:rsid w:val="00810E71"/>
    <w:rsid w:val="00812BBA"/>
    <w:rsid w:val="00814AFC"/>
    <w:rsid w:val="00814F9F"/>
    <w:rsid w:val="00820692"/>
    <w:rsid w:val="00820C83"/>
    <w:rsid w:val="00822034"/>
    <w:rsid w:val="00822819"/>
    <w:rsid w:val="00823874"/>
    <w:rsid w:val="008246E5"/>
    <w:rsid w:val="0082549A"/>
    <w:rsid w:val="00826AAF"/>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1AC"/>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3DF8"/>
    <w:rsid w:val="00864F17"/>
    <w:rsid w:val="00866331"/>
    <w:rsid w:val="00867396"/>
    <w:rsid w:val="008676AE"/>
    <w:rsid w:val="00871C33"/>
    <w:rsid w:val="00871D51"/>
    <w:rsid w:val="00871F28"/>
    <w:rsid w:val="00871F83"/>
    <w:rsid w:val="008735E9"/>
    <w:rsid w:val="00873AC0"/>
    <w:rsid w:val="0087432F"/>
    <w:rsid w:val="00874637"/>
    <w:rsid w:val="008748B5"/>
    <w:rsid w:val="008756F0"/>
    <w:rsid w:val="0087627D"/>
    <w:rsid w:val="0087642A"/>
    <w:rsid w:val="008769E2"/>
    <w:rsid w:val="00876CBD"/>
    <w:rsid w:val="008772CE"/>
    <w:rsid w:val="00883426"/>
    <w:rsid w:val="00886C47"/>
    <w:rsid w:val="00887D66"/>
    <w:rsid w:val="00887DC6"/>
    <w:rsid w:val="00892A2B"/>
    <w:rsid w:val="00892BF9"/>
    <w:rsid w:val="00892F22"/>
    <w:rsid w:val="008939CC"/>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741"/>
    <w:rsid w:val="008B2C79"/>
    <w:rsid w:val="008B56E7"/>
    <w:rsid w:val="008B6478"/>
    <w:rsid w:val="008B6B1A"/>
    <w:rsid w:val="008C1C77"/>
    <w:rsid w:val="008C200E"/>
    <w:rsid w:val="008C22F8"/>
    <w:rsid w:val="008C35A5"/>
    <w:rsid w:val="008C4AA5"/>
    <w:rsid w:val="008C61B7"/>
    <w:rsid w:val="008C6495"/>
    <w:rsid w:val="008D05C1"/>
    <w:rsid w:val="008D16C3"/>
    <w:rsid w:val="008D1733"/>
    <w:rsid w:val="008D2BD1"/>
    <w:rsid w:val="008D3993"/>
    <w:rsid w:val="008D4088"/>
    <w:rsid w:val="008D4A54"/>
    <w:rsid w:val="008D4ADA"/>
    <w:rsid w:val="008D7100"/>
    <w:rsid w:val="008D744B"/>
    <w:rsid w:val="008E0200"/>
    <w:rsid w:val="008E29CB"/>
    <w:rsid w:val="008E2B85"/>
    <w:rsid w:val="008E34B5"/>
    <w:rsid w:val="008E363C"/>
    <w:rsid w:val="008E36BD"/>
    <w:rsid w:val="008E3BB0"/>
    <w:rsid w:val="008E4607"/>
    <w:rsid w:val="008E5B2E"/>
    <w:rsid w:val="008E5C4E"/>
    <w:rsid w:val="008E602D"/>
    <w:rsid w:val="008E6279"/>
    <w:rsid w:val="008E736C"/>
    <w:rsid w:val="008F05CB"/>
    <w:rsid w:val="008F0BEF"/>
    <w:rsid w:val="008F101C"/>
    <w:rsid w:val="008F21FB"/>
    <w:rsid w:val="008F2379"/>
    <w:rsid w:val="008F27FD"/>
    <w:rsid w:val="008F2A63"/>
    <w:rsid w:val="008F2B58"/>
    <w:rsid w:val="008F30EE"/>
    <w:rsid w:val="008F3882"/>
    <w:rsid w:val="008F4DC9"/>
    <w:rsid w:val="008F6CB6"/>
    <w:rsid w:val="008F7218"/>
    <w:rsid w:val="00900014"/>
    <w:rsid w:val="00900C44"/>
    <w:rsid w:val="00902EF0"/>
    <w:rsid w:val="009036F8"/>
    <w:rsid w:val="00904165"/>
    <w:rsid w:val="00904390"/>
    <w:rsid w:val="00906D1D"/>
    <w:rsid w:val="00907B07"/>
    <w:rsid w:val="009101DF"/>
    <w:rsid w:val="0091039F"/>
    <w:rsid w:val="00910500"/>
    <w:rsid w:val="009108B2"/>
    <w:rsid w:val="0091320E"/>
    <w:rsid w:val="009139F8"/>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1B6B"/>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1B3"/>
    <w:rsid w:val="00957F37"/>
    <w:rsid w:val="0096084D"/>
    <w:rsid w:val="0096167A"/>
    <w:rsid w:val="0096170E"/>
    <w:rsid w:val="00963712"/>
    <w:rsid w:val="00964E46"/>
    <w:rsid w:val="0096649E"/>
    <w:rsid w:val="009665E6"/>
    <w:rsid w:val="00967D72"/>
    <w:rsid w:val="0097099D"/>
    <w:rsid w:val="00971A8F"/>
    <w:rsid w:val="00972108"/>
    <w:rsid w:val="009727AD"/>
    <w:rsid w:val="009772F8"/>
    <w:rsid w:val="00977CA7"/>
    <w:rsid w:val="00977CDF"/>
    <w:rsid w:val="009800A7"/>
    <w:rsid w:val="00980A9D"/>
    <w:rsid w:val="00981216"/>
    <w:rsid w:val="009831A2"/>
    <w:rsid w:val="00983FCC"/>
    <w:rsid w:val="00984BD9"/>
    <w:rsid w:val="0098537C"/>
    <w:rsid w:val="009856E5"/>
    <w:rsid w:val="00987051"/>
    <w:rsid w:val="00987783"/>
    <w:rsid w:val="009877CB"/>
    <w:rsid w:val="00990665"/>
    <w:rsid w:val="00990B5E"/>
    <w:rsid w:val="009912AE"/>
    <w:rsid w:val="00992E37"/>
    <w:rsid w:val="00993E3B"/>
    <w:rsid w:val="009A0053"/>
    <w:rsid w:val="009A05CB"/>
    <w:rsid w:val="009A11C9"/>
    <w:rsid w:val="009A14E9"/>
    <w:rsid w:val="009A2B60"/>
    <w:rsid w:val="009A3FBE"/>
    <w:rsid w:val="009A41AC"/>
    <w:rsid w:val="009A4D72"/>
    <w:rsid w:val="009A4F20"/>
    <w:rsid w:val="009A56EC"/>
    <w:rsid w:val="009A5FAC"/>
    <w:rsid w:val="009A6702"/>
    <w:rsid w:val="009A78BC"/>
    <w:rsid w:val="009B199B"/>
    <w:rsid w:val="009B1AD4"/>
    <w:rsid w:val="009B2796"/>
    <w:rsid w:val="009B554A"/>
    <w:rsid w:val="009C0DDF"/>
    <w:rsid w:val="009C1512"/>
    <w:rsid w:val="009C1E0D"/>
    <w:rsid w:val="009C1FDF"/>
    <w:rsid w:val="009C2563"/>
    <w:rsid w:val="009C2D5E"/>
    <w:rsid w:val="009C2F97"/>
    <w:rsid w:val="009C4402"/>
    <w:rsid w:val="009C51AB"/>
    <w:rsid w:val="009C5ED4"/>
    <w:rsid w:val="009C7226"/>
    <w:rsid w:val="009C7B90"/>
    <w:rsid w:val="009C7D1D"/>
    <w:rsid w:val="009C7E36"/>
    <w:rsid w:val="009D25F0"/>
    <w:rsid w:val="009D266A"/>
    <w:rsid w:val="009D28A5"/>
    <w:rsid w:val="009D3CE7"/>
    <w:rsid w:val="009D42CC"/>
    <w:rsid w:val="009D44A7"/>
    <w:rsid w:val="009D466B"/>
    <w:rsid w:val="009D4ADE"/>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3BD6"/>
    <w:rsid w:val="009E7062"/>
    <w:rsid w:val="009E71A0"/>
    <w:rsid w:val="009F02B2"/>
    <w:rsid w:val="009F18DF"/>
    <w:rsid w:val="009F1BB4"/>
    <w:rsid w:val="009F218F"/>
    <w:rsid w:val="009F508F"/>
    <w:rsid w:val="009F535B"/>
    <w:rsid w:val="009F5798"/>
    <w:rsid w:val="009F602E"/>
    <w:rsid w:val="009F6951"/>
    <w:rsid w:val="009F6B8E"/>
    <w:rsid w:val="009F7350"/>
    <w:rsid w:val="00A032E3"/>
    <w:rsid w:val="00A058EF"/>
    <w:rsid w:val="00A05D9E"/>
    <w:rsid w:val="00A06689"/>
    <w:rsid w:val="00A101C2"/>
    <w:rsid w:val="00A11984"/>
    <w:rsid w:val="00A12553"/>
    <w:rsid w:val="00A12CA8"/>
    <w:rsid w:val="00A146F4"/>
    <w:rsid w:val="00A14B16"/>
    <w:rsid w:val="00A1508E"/>
    <w:rsid w:val="00A15CCF"/>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99"/>
    <w:rsid w:val="00A36AB4"/>
    <w:rsid w:val="00A36DF7"/>
    <w:rsid w:val="00A37154"/>
    <w:rsid w:val="00A401E4"/>
    <w:rsid w:val="00A42911"/>
    <w:rsid w:val="00A438D7"/>
    <w:rsid w:val="00A44684"/>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66E43"/>
    <w:rsid w:val="00A708A8"/>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EBD"/>
    <w:rsid w:val="00AC711B"/>
    <w:rsid w:val="00AC7127"/>
    <w:rsid w:val="00AD3E94"/>
    <w:rsid w:val="00AD3F4D"/>
    <w:rsid w:val="00AD4474"/>
    <w:rsid w:val="00AD53C2"/>
    <w:rsid w:val="00AD5C49"/>
    <w:rsid w:val="00AD6231"/>
    <w:rsid w:val="00AD68FD"/>
    <w:rsid w:val="00AD69C2"/>
    <w:rsid w:val="00AD7AB2"/>
    <w:rsid w:val="00AD7BBC"/>
    <w:rsid w:val="00AE0EDC"/>
    <w:rsid w:val="00AE11CA"/>
    <w:rsid w:val="00AE2CBA"/>
    <w:rsid w:val="00AE3D41"/>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203"/>
    <w:rsid w:val="00B1091D"/>
    <w:rsid w:val="00B114C8"/>
    <w:rsid w:val="00B12060"/>
    <w:rsid w:val="00B1290F"/>
    <w:rsid w:val="00B1394A"/>
    <w:rsid w:val="00B14717"/>
    <w:rsid w:val="00B149ED"/>
    <w:rsid w:val="00B14B4F"/>
    <w:rsid w:val="00B152CB"/>
    <w:rsid w:val="00B165C4"/>
    <w:rsid w:val="00B17B17"/>
    <w:rsid w:val="00B20473"/>
    <w:rsid w:val="00B20BFC"/>
    <w:rsid w:val="00B253DB"/>
    <w:rsid w:val="00B258BF"/>
    <w:rsid w:val="00B25B2C"/>
    <w:rsid w:val="00B26825"/>
    <w:rsid w:val="00B26D4B"/>
    <w:rsid w:val="00B27DC3"/>
    <w:rsid w:val="00B30419"/>
    <w:rsid w:val="00B307A3"/>
    <w:rsid w:val="00B32E4B"/>
    <w:rsid w:val="00B335EC"/>
    <w:rsid w:val="00B33839"/>
    <w:rsid w:val="00B351A4"/>
    <w:rsid w:val="00B35B47"/>
    <w:rsid w:val="00B36870"/>
    <w:rsid w:val="00B3751F"/>
    <w:rsid w:val="00B37F00"/>
    <w:rsid w:val="00B41C40"/>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022D"/>
    <w:rsid w:val="00B71163"/>
    <w:rsid w:val="00B717B3"/>
    <w:rsid w:val="00B719EE"/>
    <w:rsid w:val="00B7241A"/>
    <w:rsid w:val="00B7262D"/>
    <w:rsid w:val="00B74EFD"/>
    <w:rsid w:val="00B76D50"/>
    <w:rsid w:val="00B77034"/>
    <w:rsid w:val="00B773AA"/>
    <w:rsid w:val="00B77FCE"/>
    <w:rsid w:val="00B80FA9"/>
    <w:rsid w:val="00B81669"/>
    <w:rsid w:val="00B81A7B"/>
    <w:rsid w:val="00B82170"/>
    <w:rsid w:val="00B827CA"/>
    <w:rsid w:val="00B83636"/>
    <w:rsid w:val="00B83832"/>
    <w:rsid w:val="00B84FCD"/>
    <w:rsid w:val="00B86C17"/>
    <w:rsid w:val="00B86E2C"/>
    <w:rsid w:val="00B870EE"/>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59B"/>
    <w:rsid w:val="00BA7730"/>
    <w:rsid w:val="00BA7E46"/>
    <w:rsid w:val="00BB0026"/>
    <w:rsid w:val="00BB2759"/>
    <w:rsid w:val="00BB280D"/>
    <w:rsid w:val="00BB3069"/>
    <w:rsid w:val="00BB3533"/>
    <w:rsid w:val="00BB3839"/>
    <w:rsid w:val="00BB5316"/>
    <w:rsid w:val="00BB5C96"/>
    <w:rsid w:val="00BB6B65"/>
    <w:rsid w:val="00BB6F89"/>
    <w:rsid w:val="00BB7231"/>
    <w:rsid w:val="00BC0FFC"/>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136F"/>
    <w:rsid w:val="00BE2ABE"/>
    <w:rsid w:val="00BE332E"/>
    <w:rsid w:val="00BE3ACF"/>
    <w:rsid w:val="00BE499A"/>
    <w:rsid w:val="00BE5F69"/>
    <w:rsid w:val="00BE688A"/>
    <w:rsid w:val="00BE6DEB"/>
    <w:rsid w:val="00BF0019"/>
    <w:rsid w:val="00BF0574"/>
    <w:rsid w:val="00BF17DD"/>
    <w:rsid w:val="00BF1CB7"/>
    <w:rsid w:val="00BF2A3E"/>
    <w:rsid w:val="00BF2EC1"/>
    <w:rsid w:val="00BF2F0F"/>
    <w:rsid w:val="00BF370B"/>
    <w:rsid w:val="00BF396A"/>
    <w:rsid w:val="00BF39A6"/>
    <w:rsid w:val="00BF58D6"/>
    <w:rsid w:val="00BF7CA7"/>
    <w:rsid w:val="00C02D07"/>
    <w:rsid w:val="00C02F31"/>
    <w:rsid w:val="00C04E47"/>
    <w:rsid w:val="00C0548F"/>
    <w:rsid w:val="00C0549F"/>
    <w:rsid w:val="00C06ECF"/>
    <w:rsid w:val="00C06EDD"/>
    <w:rsid w:val="00C07FB7"/>
    <w:rsid w:val="00C11962"/>
    <w:rsid w:val="00C13660"/>
    <w:rsid w:val="00C152E2"/>
    <w:rsid w:val="00C15EB5"/>
    <w:rsid w:val="00C17150"/>
    <w:rsid w:val="00C17534"/>
    <w:rsid w:val="00C17580"/>
    <w:rsid w:val="00C17585"/>
    <w:rsid w:val="00C17A13"/>
    <w:rsid w:val="00C2067C"/>
    <w:rsid w:val="00C20745"/>
    <w:rsid w:val="00C21479"/>
    <w:rsid w:val="00C22076"/>
    <w:rsid w:val="00C222F1"/>
    <w:rsid w:val="00C227D6"/>
    <w:rsid w:val="00C232C1"/>
    <w:rsid w:val="00C23894"/>
    <w:rsid w:val="00C26B50"/>
    <w:rsid w:val="00C301AE"/>
    <w:rsid w:val="00C30B40"/>
    <w:rsid w:val="00C3128F"/>
    <w:rsid w:val="00C31BB2"/>
    <w:rsid w:val="00C31EB5"/>
    <w:rsid w:val="00C32510"/>
    <w:rsid w:val="00C32D23"/>
    <w:rsid w:val="00C32D2F"/>
    <w:rsid w:val="00C352FD"/>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2E35"/>
    <w:rsid w:val="00C83EEF"/>
    <w:rsid w:val="00C84D7B"/>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1FF6"/>
    <w:rsid w:val="00CB35A3"/>
    <w:rsid w:val="00CB3A78"/>
    <w:rsid w:val="00CB3D95"/>
    <w:rsid w:val="00CB4070"/>
    <w:rsid w:val="00CB64E2"/>
    <w:rsid w:val="00CB6924"/>
    <w:rsid w:val="00CB70DF"/>
    <w:rsid w:val="00CB71B2"/>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47F2"/>
    <w:rsid w:val="00CF5E64"/>
    <w:rsid w:val="00D00059"/>
    <w:rsid w:val="00D047C0"/>
    <w:rsid w:val="00D05B0A"/>
    <w:rsid w:val="00D05DDB"/>
    <w:rsid w:val="00D06962"/>
    <w:rsid w:val="00D06C28"/>
    <w:rsid w:val="00D078DF"/>
    <w:rsid w:val="00D110D0"/>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BCE"/>
    <w:rsid w:val="00D44C37"/>
    <w:rsid w:val="00D470EF"/>
    <w:rsid w:val="00D47BE5"/>
    <w:rsid w:val="00D5105D"/>
    <w:rsid w:val="00D5411E"/>
    <w:rsid w:val="00D54ED4"/>
    <w:rsid w:val="00D564BC"/>
    <w:rsid w:val="00D57465"/>
    <w:rsid w:val="00D6416C"/>
    <w:rsid w:val="00D64EB0"/>
    <w:rsid w:val="00D65220"/>
    <w:rsid w:val="00D657C7"/>
    <w:rsid w:val="00D66958"/>
    <w:rsid w:val="00D67F2B"/>
    <w:rsid w:val="00D705E0"/>
    <w:rsid w:val="00D72B45"/>
    <w:rsid w:val="00D73F42"/>
    <w:rsid w:val="00D759E1"/>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08F1"/>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17B7"/>
    <w:rsid w:val="00DC5E92"/>
    <w:rsid w:val="00DC726C"/>
    <w:rsid w:val="00DC7A85"/>
    <w:rsid w:val="00DC7DDD"/>
    <w:rsid w:val="00DD0D74"/>
    <w:rsid w:val="00DD1257"/>
    <w:rsid w:val="00DD2BE6"/>
    <w:rsid w:val="00DD50F7"/>
    <w:rsid w:val="00DD759F"/>
    <w:rsid w:val="00DD7BBE"/>
    <w:rsid w:val="00DE240F"/>
    <w:rsid w:val="00DE26B3"/>
    <w:rsid w:val="00DE37E7"/>
    <w:rsid w:val="00DE39BE"/>
    <w:rsid w:val="00DE3CD1"/>
    <w:rsid w:val="00DE41A9"/>
    <w:rsid w:val="00DE4DCC"/>
    <w:rsid w:val="00DE5065"/>
    <w:rsid w:val="00DE5077"/>
    <w:rsid w:val="00DE5524"/>
    <w:rsid w:val="00DE6310"/>
    <w:rsid w:val="00DF05CE"/>
    <w:rsid w:val="00DF0AA6"/>
    <w:rsid w:val="00DF0AAC"/>
    <w:rsid w:val="00DF0C4A"/>
    <w:rsid w:val="00DF1FC9"/>
    <w:rsid w:val="00DF2189"/>
    <w:rsid w:val="00DF27BC"/>
    <w:rsid w:val="00DF3DAB"/>
    <w:rsid w:val="00DF47F0"/>
    <w:rsid w:val="00DF4DE8"/>
    <w:rsid w:val="00DF527B"/>
    <w:rsid w:val="00DF54DF"/>
    <w:rsid w:val="00DF563D"/>
    <w:rsid w:val="00DF69B7"/>
    <w:rsid w:val="00DF7265"/>
    <w:rsid w:val="00E00642"/>
    <w:rsid w:val="00E0136C"/>
    <w:rsid w:val="00E02887"/>
    <w:rsid w:val="00E0389B"/>
    <w:rsid w:val="00E044B8"/>
    <w:rsid w:val="00E04A00"/>
    <w:rsid w:val="00E04D6B"/>
    <w:rsid w:val="00E0545D"/>
    <w:rsid w:val="00E061C5"/>
    <w:rsid w:val="00E06434"/>
    <w:rsid w:val="00E07305"/>
    <w:rsid w:val="00E07B2D"/>
    <w:rsid w:val="00E1247A"/>
    <w:rsid w:val="00E1370B"/>
    <w:rsid w:val="00E14343"/>
    <w:rsid w:val="00E159BC"/>
    <w:rsid w:val="00E162CD"/>
    <w:rsid w:val="00E165BD"/>
    <w:rsid w:val="00E17CE6"/>
    <w:rsid w:val="00E214D3"/>
    <w:rsid w:val="00E2160C"/>
    <w:rsid w:val="00E22DD3"/>
    <w:rsid w:val="00E23861"/>
    <w:rsid w:val="00E23D50"/>
    <w:rsid w:val="00E24434"/>
    <w:rsid w:val="00E257DA"/>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45909"/>
    <w:rsid w:val="00E5086D"/>
    <w:rsid w:val="00E5254B"/>
    <w:rsid w:val="00E52D6D"/>
    <w:rsid w:val="00E53B61"/>
    <w:rsid w:val="00E557E1"/>
    <w:rsid w:val="00E55E9A"/>
    <w:rsid w:val="00E56DF7"/>
    <w:rsid w:val="00E5764D"/>
    <w:rsid w:val="00E5791A"/>
    <w:rsid w:val="00E5797D"/>
    <w:rsid w:val="00E57EAC"/>
    <w:rsid w:val="00E6011B"/>
    <w:rsid w:val="00E6246F"/>
    <w:rsid w:val="00E628B0"/>
    <w:rsid w:val="00E63A4A"/>
    <w:rsid w:val="00E63A9E"/>
    <w:rsid w:val="00E649F2"/>
    <w:rsid w:val="00E653FC"/>
    <w:rsid w:val="00E65A8E"/>
    <w:rsid w:val="00E66405"/>
    <w:rsid w:val="00E66C8F"/>
    <w:rsid w:val="00E66EC8"/>
    <w:rsid w:val="00E67EDC"/>
    <w:rsid w:val="00E70345"/>
    <w:rsid w:val="00E709AA"/>
    <w:rsid w:val="00E7227B"/>
    <w:rsid w:val="00E7249D"/>
    <w:rsid w:val="00E72D90"/>
    <w:rsid w:val="00E72DAB"/>
    <w:rsid w:val="00E73FDA"/>
    <w:rsid w:val="00E74B54"/>
    <w:rsid w:val="00E75135"/>
    <w:rsid w:val="00E768E0"/>
    <w:rsid w:val="00E76CEE"/>
    <w:rsid w:val="00E76DE6"/>
    <w:rsid w:val="00E7716A"/>
    <w:rsid w:val="00E7746D"/>
    <w:rsid w:val="00E77F17"/>
    <w:rsid w:val="00E806C7"/>
    <w:rsid w:val="00E8116E"/>
    <w:rsid w:val="00E81B4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313"/>
    <w:rsid w:val="00EA1913"/>
    <w:rsid w:val="00EA2E51"/>
    <w:rsid w:val="00EA5284"/>
    <w:rsid w:val="00EA7DDF"/>
    <w:rsid w:val="00EB192D"/>
    <w:rsid w:val="00EB1EF9"/>
    <w:rsid w:val="00EB4F86"/>
    <w:rsid w:val="00EB5A49"/>
    <w:rsid w:val="00EB6777"/>
    <w:rsid w:val="00EC0334"/>
    <w:rsid w:val="00EC1532"/>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5F4"/>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912"/>
    <w:rsid w:val="00EE5B52"/>
    <w:rsid w:val="00EE62B9"/>
    <w:rsid w:val="00EE670E"/>
    <w:rsid w:val="00EF124C"/>
    <w:rsid w:val="00EF40A6"/>
    <w:rsid w:val="00EF45D0"/>
    <w:rsid w:val="00EF4A3B"/>
    <w:rsid w:val="00EF57A9"/>
    <w:rsid w:val="00EF64C8"/>
    <w:rsid w:val="00EF6D73"/>
    <w:rsid w:val="00EF7728"/>
    <w:rsid w:val="00EF7CB9"/>
    <w:rsid w:val="00F00869"/>
    <w:rsid w:val="00F040C6"/>
    <w:rsid w:val="00F04CD5"/>
    <w:rsid w:val="00F07C5B"/>
    <w:rsid w:val="00F07E18"/>
    <w:rsid w:val="00F110BA"/>
    <w:rsid w:val="00F115DF"/>
    <w:rsid w:val="00F11AD3"/>
    <w:rsid w:val="00F12B7F"/>
    <w:rsid w:val="00F12F78"/>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2591"/>
    <w:rsid w:val="00F34A34"/>
    <w:rsid w:val="00F34E34"/>
    <w:rsid w:val="00F3642D"/>
    <w:rsid w:val="00F3722E"/>
    <w:rsid w:val="00F37A04"/>
    <w:rsid w:val="00F4077A"/>
    <w:rsid w:val="00F40C98"/>
    <w:rsid w:val="00F40FAE"/>
    <w:rsid w:val="00F4160B"/>
    <w:rsid w:val="00F41AF5"/>
    <w:rsid w:val="00F43A5A"/>
    <w:rsid w:val="00F450A8"/>
    <w:rsid w:val="00F46922"/>
    <w:rsid w:val="00F51139"/>
    <w:rsid w:val="00F5118B"/>
    <w:rsid w:val="00F51B5A"/>
    <w:rsid w:val="00F520D5"/>
    <w:rsid w:val="00F52142"/>
    <w:rsid w:val="00F52BD3"/>
    <w:rsid w:val="00F52D97"/>
    <w:rsid w:val="00F53517"/>
    <w:rsid w:val="00F53704"/>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2B51"/>
    <w:rsid w:val="00F73BE8"/>
    <w:rsid w:val="00F769F3"/>
    <w:rsid w:val="00F77871"/>
    <w:rsid w:val="00F80B4F"/>
    <w:rsid w:val="00F8110A"/>
    <w:rsid w:val="00F82943"/>
    <w:rsid w:val="00F83294"/>
    <w:rsid w:val="00F83836"/>
    <w:rsid w:val="00F83C91"/>
    <w:rsid w:val="00F83EBA"/>
    <w:rsid w:val="00F846BA"/>
    <w:rsid w:val="00F84B10"/>
    <w:rsid w:val="00F85700"/>
    <w:rsid w:val="00F8578B"/>
    <w:rsid w:val="00F90DB8"/>
    <w:rsid w:val="00F91C36"/>
    <w:rsid w:val="00F928D9"/>
    <w:rsid w:val="00F92E9F"/>
    <w:rsid w:val="00F92EFF"/>
    <w:rsid w:val="00F94A9F"/>
    <w:rsid w:val="00F95275"/>
    <w:rsid w:val="00F95781"/>
    <w:rsid w:val="00F960F4"/>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0D58"/>
    <w:rsid w:val="00FB1892"/>
    <w:rsid w:val="00FB39E9"/>
    <w:rsid w:val="00FB50B4"/>
    <w:rsid w:val="00FB5356"/>
    <w:rsid w:val="00FB551A"/>
    <w:rsid w:val="00FB5FFD"/>
    <w:rsid w:val="00FB60B2"/>
    <w:rsid w:val="00FB671E"/>
    <w:rsid w:val="00FB6BFB"/>
    <w:rsid w:val="00FB715F"/>
    <w:rsid w:val="00FC038C"/>
    <w:rsid w:val="00FC0AB3"/>
    <w:rsid w:val="00FC1D90"/>
    <w:rsid w:val="00FC232A"/>
    <w:rsid w:val="00FC3404"/>
    <w:rsid w:val="00FC3F83"/>
    <w:rsid w:val="00FC4BBB"/>
    <w:rsid w:val="00FC70A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E7E4A"/>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2D3"/>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5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5">
    <w:name w:val="List Table 3 Accent 5"/>
    <w:basedOn w:val="TableNormal"/>
    <w:uiPriority w:val="48"/>
    <w:rsid w:val="005661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1">
    <w:name w:val="List Table 3 Accent 1"/>
    <w:basedOn w:val="TableNormal"/>
    <w:uiPriority w:val="48"/>
    <w:rsid w:val="005661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customStyle="1" w:styleId="TableParagraph">
    <w:name w:val="Table Paragraph"/>
    <w:basedOn w:val="Normal"/>
    <w:uiPriority w:val="1"/>
    <w:qFormat/>
    <w:rsid w:val="001D3EC1"/>
    <w:pPr>
      <w:widowControl w:val="0"/>
      <w:autoSpaceDE w:val="0"/>
      <w:autoSpaceDN w:val="0"/>
      <w:spacing w:after="0" w:line="247" w:lineRule="exact"/>
      <w:ind w:left="107"/>
    </w:pPr>
    <w:rPr>
      <w:rFonts w:ascii="Times New Roman" w:eastAsia="Times New Roman" w:hAnsi="Times New Roman" w:cs="Times New Roman"/>
      <w:lang w:val="en-US"/>
    </w:rPr>
  </w:style>
  <w:style w:type="table" w:styleId="ListTable1Light-Accent1">
    <w:name w:val="List Table 1 Light Accent 1"/>
    <w:basedOn w:val="TableNormal"/>
    <w:uiPriority w:val="46"/>
    <w:rsid w:val="005A1F9E"/>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6">
    <w:name w:val="font6"/>
    <w:basedOn w:val="Normal"/>
    <w:rsid w:val="00030E3C"/>
    <w:pPr>
      <w:spacing w:before="100" w:beforeAutospacing="1" w:after="100" w:afterAutospacing="1" w:line="240" w:lineRule="auto"/>
    </w:pPr>
    <w:rPr>
      <w:rFonts w:ascii="Tahoma" w:eastAsia="Times New Roman" w:hAnsi="Tahoma" w:cs="Tahoma"/>
      <w:b/>
      <w:bCs/>
      <w:color w:val="000000"/>
      <w:sz w:val="18"/>
      <w:szCs w:val="18"/>
      <w:lang w:val="en-US"/>
    </w:rPr>
  </w:style>
  <w:style w:type="paragraph" w:customStyle="1" w:styleId="xl63">
    <w:name w:val="xl63"/>
    <w:basedOn w:val="Normal"/>
    <w:rsid w:val="00030E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5">
    <w:name w:val="xl105"/>
    <w:basedOn w:val="Normal"/>
    <w:rsid w:val="00030E3C"/>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6">
    <w:name w:val="xl106"/>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07">
    <w:name w:val="xl107"/>
    <w:basedOn w:val="Normal"/>
    <w:rsid w:val="00030E3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08">
    <w:name w:val="xl108"/>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09">
    <w:name w:val="xl109"/>
    <w:basedOn w:val="Normal"/>
    <w:rsid w:val="00030E3C"/>
    <w:pPr>
      <w:pBdr>
        <w:top w:val="single" w:sz="4" w:space="0" w:color="auto"/>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0">
    <w:name w:val="xl110"/>
    <w:basedOn w:val="Normal"/>
    <w:rsid w:val="00030E3C"/>
    <w:pPr>
      <w:pBdr>
        <w:top w:val="single" w:sz="4" w:space="0" w:color="auto"/>
        <w:left w:val="single" w:sz="4" w:space="0" w:color="auto"/>
        <w:bottom w:val="single" w:sz="4" w:space="0" w:color="auto"/>
        <w:right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1">
    <w:name w:val="xl111"/>
    <w:basedOn w:val="Normal"/>
    <w:rsid w:val="00030E3C"/>
    <w:pPr>
      <w:pBdr>
        <w:left w:val="single" w:sz="4" w:space="0" w:color="auto"/>
        <w:right w:val="single" w:sz="4" w:space="0" w:color="auto"/>
      </w:pBdr>
      <w:shd w:val="clear" w:color="000000" w:fill="E2F0D9"/>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rPr>
  </w:style>
  <w:style w:type="paragraph" w:customStyle="1" w:styleId="xl112">
    <w:name w:val="xl112"/>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3">
    <w:name w:val="xl113"/>
    <w:basedOn w:val="Normal"/>
    <w:rsid w:val="00030E3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4">
    <w:name w:val="xl114"/>
    <w:basedOn w:val="Normal"/>
    <w:rsid w:val="00030E3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15">
    <w:name w:val="xl115"/>
    <w:basedOn w:val="Normal"/>
    <w:rsid w:val="00030E3C"/>
    <w:pPr>
      <w:pBdr>
        <w:top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6">
    <w:name w:val="xl116"/>
    <w:basedOn w:val="Normal"/>
    <w:rsid w:val="00030E3C"/>
    <w:pPr>
      <w:pBdr>
        <w:bottom w:val="single" w:sz="4" w:space="0" w:color="auto"/>
      </w:pBdr>
      <w:shd w:val="clear" w:color="000000" w:fill="E2F0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en-US"/>
    </w:rPr>
  </w:style>
  <w:style w:type="paragraph" w:customStyle="1" w:styleId="xl117">
    <w:name w:val="xl117"/>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8">
    <w:name w:val="xl118"/>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Amasis MT Pro Black" w:eastAsia="Times New Roman" w:hAnsi="Amasis MT Pro Black" w:cs="Times New Roman"/>
      <w:b/>
      <w:bCs/>
      <w:sz w:val="32"/>
      <w:szCs w:val="32"/>
      <w:lang w:val="en-US"/>
    </w:rPr>
  </w:style>
  <w:style w:type="paragraph" w:customStyle="1" w:styleId="xl119">
    <w:name w:val="xl119"/>
    <w:basedOn w:val="Normal"/>
    <w:rsid w:val="00030E3C"/>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en-US"/>
    </w:rPr>
  </w:style>
  <w:style w:type="paragraph" w:customStyle="1" w:styleId="xl120">
    <w:name w:val="xl120"/>
    <w:basedOn w:val="Normal"/>
    <w:rsid w:val="00030E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styleId="Revision">
    <w:name w:val="Revision"/>
    <w:hidden/>
    <w:uiPriority w:val="99"/>
    <w:semiHidden/>
    <w:rsid w:val="00810990"/>
    <w:pPr>
      <w:spacing w:after="0" w:line="240" w:lineRule="auto"/>
    </w:pPr>
  </w:style>
  <w:style w:type="table" w:styleId="GridTable4-Accent1">
    <w:name w:val="Grid Table 4 Accent 1"/>
    <w:basedOn w:val="TableNormal"/>
    <w:uiPriority w:val="49"/>
    <w:rsid w:val="009727A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ont7">
    <w:name w:val="font7"/>
    <w:basedOn w:val="Normal"/>
    <w:rsid w:val="0077336E"/>
    <w:pPr>
      <w:spacing w:before="100" w:beforeAutospacing="1" w:after="100" w:afterAutospacing="1" w:line="240" w:lineRule="auto"/>
    </w:pPr>
    <w:rPr>
      <w:rFonts w:ascii="Calibri" w:eastAsia="Times New Roman" w:hAnsi="Calibri" w:cs="Calibri"/>
      <w:b/>
      <w:bCs/>
      <w:i/>
      <w:iCs/>
      <w:color w:val="000000"/>
      <w:sz w:val="20"/>
      <w:szCs w:val="20"/>
      <w:u w:val="single"/>
      <w:lang w:val="en-US"/>
    </w:rPr>
  </w:style>
  <w:style w:type="paragraph" w:styleId="ListBullet">
    <w:name w:val="List Bullet"/>
    <w:basedOn w:val="Normal"/>
    <w:uiPriority w:val="99"/>
    <w:unhideWhenUsed/>
    <w:rsid w:val="004456AA"/>
    <w:pPr>
      <w:numPr>
        <w:numId w:val="36"/>
      </w:numPr>
      <w:tabs>
        <w:tab w:val="clear" w:pos="360"/>
      </w:tabs>
      <w:ind w:left="0" w:firstLine="0"/>
      <w:contextualSpacing/>
    </w:pPr>
    <w:rPr>
      <w:rFonts w:ascii="Arial" w:eastAsiaTheme="minorEastAsia" w:hAnsi="Arial"/>
      <w:sz w:val="18"/>
      <w:lang w:val="en-US"/>
    </w:rPr>
  </w:style>
  <w:style w:type="paragraph" w:styleId="ListNumber">
    <w:name w:val="List Number"/>
    <w:basedOn w:val="Normal"/>
    <w:uiPriority w:val="99"/>
    <w:unhideWhenUsed/>
    <w:rsid w:val="004456AA"/>
    <w:pPr>
      <w:numPr>
        <w:numId w:val="37"/>
      </w:numPr>
      <w:tabs>
        <w:tab w:val="clear" w:pos="360"/>
      </w:tabs>
      <w:ind w:left="0" w:firstLine="0"/>
      <w:contextualSpacing/>
    </w:pPr>
    <w:rPr>
      <w:rFonts w:ascii="Arial" w:eastAsiaTheme="minorEastAsia" w:hAnsi="Arial"/>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4798">
      <w:marLeft w:val="0"/>
      <w:marRight w:val="0"/>
      <w:marTop w:val="0"/>
      <w:marBottom w:val="0"/>
      <w:divBdr>
        <w:top w:val="none" w:sz="0" w:space="0" w:color="auto"/>
        <w:left w:val="none" w:sz="0" w:space="0" w:color="auto"/>
        <w:bottom w:val="none" w:sz="0" w:space="0" w:color="auto"/>
        <w:right w:val="none" w:sz="0" w:space="0" w:color="auto"/>
      </w:divBdr>
    </w:div>
    <w:div w:id="5987033">
      <w:marLeft w:val="0"/>
      <w:marRight w:val="0"/>
      <w:marTop w:val="0"/>
      <w:marBottom w:val="0"/>
      <w:divBdr>
        <w:top w:val="none" w:sz="0" w:space="0" w:color="auto"/>
        <w:left w:val="none" w:sz="0" w:space="0" w:color="auto"/>
        <w:bottom w:val="none" w:sz="0" w:space="0" w:color="auto"/>
        <w:right w:val="none" w:sz="0" w:space="0" w:color="auto"/>
      </w:divBdr>
    </w:div>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19403626">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29377843">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3889579">
      <w:marLeft w:val="0"/>
      <w:marRight w:val="0"/>
      <w:marTop w:val="0"/>
      <w:marBottom w:val="0"/>
      <w:divBdr>
        <w:top w:val="none" w:sz="0" w:space="0" w:color="auto"/>
        <w:left w:val="none" w:sz="0" w:space="0" w:color="auto"/>
        <w:bottom w:val="none" w:sz="0" w:space="0" w:color="auto"/>
        <w:right w:val="none" w:sz="0" w:space="0" w:color="auto"/>
      </w:divBdr>
    </w:div>
    <w:div w:id="34627307">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8165354">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84496297">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4136128">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17381790">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4565496">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46362208">
      <w:marLeft w:val="0"/>
      <w:marRight w:val="0"/>
      <w:marTop w:val="0"/>
      <w:marBottom w:val="0"/>
      <w:divBdr>
        <w:top w:val="none" w:sz="0" w:space="0" w:color="auto"/>
        <w:left w:val="none" w:sz="0" w:space="0" w:color="auto"/>
        <w:bottom w:val="none" w:sz="0" w:space="0" w:color="auto"/>
        <w:right w:val="none" w:sz="0" w:space="0" w:color="auto"/>
      </w:divBdr>
    </w:div>
    <w:div w:id="149445161">
      <w:marLeft w:val="0"/>
      <w:marRight w:val="0"/>
      <w:marTop w:val="0"/>
      <w:marBottom w:val="0"/>
      <w:divBdr>
        <w:top w:val="none" w:sz="0" w:space="0" w:color="auto"/>
        <w:left w:val="none" w:sz="0" w:space="0" w:color="auto"/>
        <w:bottom w:val="none" w:sz="0" w:space="0" w:color="auto"/>
        <w:right w:val="none" w:sz="0" w:space="0" w:color="auto"/>
      </w:divBdr>
    </w:div>
    <w:div w:id="156460989">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77353418">
      <w:marLeft w:val="0"/>
      <w:marRight w:val="0"/>
      <w:marTop w:val="0"/>
      <w:marBottom w:val="0"/>
      <w:divBdr>
        <w:top w:val="none" w:sz="0" w:space="0" w:color="auto"/>
        <w:left w:val="none" w:sz="0" w:space="0" w:color="auto"/>
        <w:bottom w:val="none" w:sz="0" w:space="0" w:color="auto"/>
        <w:right w:val="none" w:sz="0" w:space="0" w:color="auto"/>
      </w:divBdr>
    </w:div>
    <w:div w:id="177736996">
      <w:marLeft w:val="0"/>
      <w:marRight w:val="0"/>
      <w:marTop w:val="0"/>
      <w:marBottom w:val="0"/>
      <w:divBdr>
        <w:top w:val="none" w:sz="0" w:space="0" w:color="auto"/>
        <w:left w:val="none" w:sz="0" w:space="0" w:color="auto"/>
        <w:bottom w:val="none" w:sz="0" w:space="0" w:color="auto"/>
        <w:right w:val="none" w:sz="0" w:space="0" w:color="auto"/>
      </w:divBdr>
    </w:div>
    <w:div w:id="188569832">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198710224">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6570973">
      <w:marLeft w:val="0"/>
      <w:marRight w:val="0"/>
      <w:marTop w:val="0"/>
      <w:marBottom w:val="0"/>
      <w:divBdr>
        <w:top w:val="none" w:sz="0" w:space="0" w:color="auto"/>
        <w:left w:val="none" w:sz="0" w:space="0" w:color="auto"/>
        <w:bottom w:val="none" w:sz="0" w:space="0" w:color="auto"/>
        <w:right w:val="none" w:sz="0" w:space="0" w:color="auto"/>
      </w:divBdr>
    </w:div>
    <w:div w:id="206718812">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1234764">
      <w:marLeft w:val="0"/>
      <w:marRight w:val="0"/>
      <w:marTop w:val="0"/>
      <w:marBottom w:val="0"/>
      <w:divBdr>
        <w:top w:val="none" w:sz="0" w:space="0" w:color="auto"/>
        <w:left w:val="none" w:sz="0" w:space="0" w:color="auto"/>
        <w:bottom w:val="none" w:sz="0" w:space="0" w:color="auto"/>
        <w:right w:val="none" w:sz="0" w:space="0" w:color="auto"/>
      </w:divBdr>
    </w:div>
    <w:div w:id="213468039">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39758773">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1765864">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5674500">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284426860">
      <w:marLeft w:val="0"/>
      <w:marRight w:val="0"/>
      <w:marTop w:val="0"/>
      <w:marBottom w:val="0"/>
      <w:divBdr>
        <w:top w:val="none" w:sz="0" w:space="0" w:color="auto"/>
        <w:left w:val="none" w:sz="0" w:space="0" w:color="auto"/>
        <w:bottom w:val="none" w:sz="0" w:space="0" w:color="auto"/>
        <w:right w:val="none" w:sz="0" w:space="0" w:color="auto"/>
      </w:divBdr>
    </w:div>
    <w:div w:id="284580911">
      <w:marLeft w:val="0"/>
      <w:marRight w:val="0"/>
      <w:marTop w:val="0"/>
      <w:marBottom w:val="0"/>
      <w:divBdr>
        <w:top w:val="none" w:sz="0" w:space="0" w:color="auto"/>
        <w:left w:val="none" w:sz="0" w:space="0" w:color="auto"/>
        <w:bottom w:val="none" w:sz="0" w:space="0" w:color="auto"/>
        <w:right w:val="none" w:sz="0" w:space="0" w:color="auto"/>
      </w:divBdr>
    </w:div>
    <w:div w:id="288754416">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1175233">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32992767">
      <w:marLeft w:val="0"/>
      <w:marRight w:val="0"/>
      <w:marTop w:val="0"/>
      <w:marBottom w:val="0"/>
      <w:divBdr>
        <w:top w:val="none" w:sz="0" w:space="0" w:color="auto"/>
        <w:left w:val="none" w:sz="0" w:space="0" w:color="auto"/>
        <w:bottom w:val="none" w:sz="0" w:space="0" w:color="auto"/>
        <w:right w:val="none" w:sz="0" w:space="0" w:color="auto"/>
      </w:divBdr>
    </w:div>
    <w:div w:id="33792483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57236845">
      <w:marLeft w:val="0"/>
      <w:marRight w:val="0"/>
      <w:marTop w:val="0"/>
      <w:marBottom w:val="0"/>
      <w:divBdr>
        <w:top w:val="none" w:sz="0" w:space="0" w:color="auto"/>
        <w:left w:val="none" w:sz="0" w:space="0" w:color="auto"/>
        <w:bottom w:val="none" w:sz="0" w:space="0" w:color="auto"/>
        <w:right w:val="none" w:sz="0" w:space="0" w:color="auto"/>
      </w:divBdr>
    </w:div>
    <w:div w:id="361251188">
      <w:marLeft w:val="0"/>
      <w:marRight w:val="0"/>
      <w:marTop w:val="0"/>
      <w:marBottom w:val="0"/>
      <w:divBdr>
        <w:top w:val="none" w:sz="0" w:space="0" w:color="auto"/>
        <w:left w:val="none" w:sz="0" w:space="0" w:color="auto"/>
        <w:bottom w:val="none" w:sz="0" w:space="0" w:color="auto"/>
        <w:right w:val="none" w:sz="0" w:space="0" w:color="auto"/>
      </w:divBdr>
    </w:div>
    <w:div w:id="366026255">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74043867">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84842832">
      <w:marLeft w:val="0"/>
      <w:marRight w:val="0"/>
      <w:marTop w:val="0"/>
      <w:marBottom w:val="0"/>
      <w:divBdr>
        <w:top w:val="none" w:sz="0" w:space="0" w:color="auto"/>
        <w:left w:val="none" w:sz="0" w:space="0" w:color="auto"/>
        <w:bottom w:val="none" w:sz="0" w:space="0" w:color="auto"/>
        <w:right w:val="none" w:sz="0" w:space="0" w:color="auto"/>
      </w:divBdr>
    </w:div>
    <w:div w:id="38889154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1272084">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396903197">
      <w:marLeft w:val="0"/>
      <w:marRight w:val="0"/>
      <w:marTop w:val="0"/>
      <w:marBottom w:val="0"/>
      <w:divBdr>
        <w:top w:val="none" w:sz="0" w:space="0" w:color="auto"/>
        <w:left w:val="none" w:sz="0" w:space="0" w:color="auto"/>
        <w:bottom w:val="none" w:sz="0" w:space="0" w:color="auto"/>
        <w:right w:val="none" w:sz="0" w:space="0" w:color="auto"/>
      </w:divBdr>
    </w:div>
    <w:div w:id="40522812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3693417">
      <w:marLeft w:val="0"/>
      <w:marRight w:val="0"/>
      <w:marTop w:val="0"/>
      <w:marBottom w:val="0"/>
      <w:divBdr>
        <w:top w:val="none" w:sz="0" w:space="0" w:color="auto"/>
        <w:left w:val="none" w:sz="0" w:space="0" w:color="auto"/>
        <w:bottom w:val="none" w:sz="0" w:space="0" w:color="auto"/>
        <w:right w:val="none" w:sz="0" w:space="0" w:color="auto"/>
      </w:divBdr>
    </w:div>
    <w:div w:id="428309022">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75293379">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7213285">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82828">
      <w:marLeft w:val="0"/>
      <w:marRight w:val="0"/>
      <w:marTop w:val="0"/>
      <w:marBottom w:val="0"/>
      <w:divBdr>
        <w:top w:val="none" w:sz="0" w:space="0" w:color="auto"/>
        <w:left w:val="none" w:sz="0" w:space="0" w:color="auto"/>
        <w:bottom w:val="none" w:sz="0" w:space="0" w:color="auto"/>
        <w:right w:val="none" w:sz="0" w:space="0" w:color="auto"/>
      </w:divBdr>
    </w:div>
    <w:div w:id="499275587">
      <w:marLeft w:val="0"/>
      <w:marRight w:val="0"/>
      <w:marTop w:val="0"/>
      <w:marBottom w:val="0"/>
      <w:divBdr>
        <w:top w:val="none" w:sz="0" w:space="0" w:color="auto"/>
        <w:left w:val="none" w:sz="0" w:space="0" w:color="auto"/>
        <w:bottom w:val="none" w:sz="0" w:space="0" w:color="auto"/>
        <w:right w:val="none" w:sz="0" w:space="0" w:color="auto"/>
      </w:divBdr>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0029139">
      <w:marLeft w:val="0"/>
      <w:marRight w:val="0"/>
      <w:marTop w:val="0"/>
      <w:marBottom w:val="0"/>
      <w:divBdr>
        <w:top w:val="none" w:sz="0" w:space="0" w:color="auto"/>
        <w:left w:val="none" w:sz="0" w:space="0" w:color="auto"/>
        <w:bottom w:val="none" w:sz="0" w:space="0" w:color="auto"/>
        <w:right w:val="none" w:sz="0" w:space="0" w:color="auto"/>
      </w:divBdr>
    </w:div>
    <w:div w:id="511334608">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29100764">
      <w:marLeft w:val="0"/>
      <w:marRight w:val="0"/>
      <w:marTop w:val="0"/>
      <w:marBottom w:val="0"/>
      <w:divBdr>
        <w:top w:val="none" w:sz="0" w:space="0" w:color="auto"/>
        <w:left w:val="none" w:sz="0" w:space="0" w:color="auto"/>
        <w:bottom w:val="none" w:sz="0" w:space="0" w:color="auto"/>
        <w:right w:val="none" w:sz="0" w:space="0" w:color="auto"/>
      </w:divBdr>
    </w:div>
    <w:div w:id="541862244">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7840956">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69114629">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23775296">
      <w:marLeft w:val="0"/>
      <w:marRight w:val="0"/>
      <w:marTop w:val="0"/>
      <w:marBottom w:val="0"/>
      <w:divBdr>
        <w:top w:val="none" w:sz="0" w:space="0" w:color="auto"/>
        <w:left w:val="none" w:sz="0" w:space="0" w:color="auto"/>
        <w:bottom w:val="none" w:sz="0" w:space="0" w:color="auto"/>
        <w:right w:val="none" w:sz="0" w:space="0" w:color="auto"/>
      </w:divBdr>
    </w:div>
    <w:div w:id="628904377">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44773672">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1664222">
      <w:marLeft w:val="0"/>
      <w:marRight w:val="0"/>
      <w:marTop w:val="0"/>
      <w:marBottom w:val="0"/>
      <w:divBdr>
        <w:top w:val="none" w:sz="0" w:space="0" w:color="auto"/>
        <w:left w:val="none" w:sz="0" w:space="0" w:color="auto"/>
        <w:bottom w:val="none" w:sz="0" w:space="0" w:color="auto"/>
        <w:right w:val="none" w:sz="0" w:space="0" w:color="auto"/>
      </w:divBdr>
    </w:div>
    <w:div w:id="683753665">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096221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3338538">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58527770">
      <w:marLeft w:val="0"/>
      <w:marRight w:val="0"/>
      <w:marTop w:val="0"/>
      <w:marBottom w:val="0"/>
      <w:divBdr>
        <w:top w:val="none" w:sz="0" w:space="0" w:color="auto"/>
        <w:left w:val="none" w:sz="0" w:space="0" w:color="auto"/>
        <w:bottom w:val="none" w:sz="0" w:space="0" w:color="auto"/>
        <w:right w:val="none" w:sz="0" w:space="0" w:color="auto"/>
      </w:divBdr>
    </w:div>
    <w:div w:id="758788829">
      <w:marLeft w:val="0"/>
      <w:marRight w:val="0"/>
      <w:marTop w:val="0"/>
      <w:marBottom w:val="0"/>
      <w:divBdr>
        <w:top w:val="none" w:sz="0" w:space="0" w:color="auto"/>
        <w:left w:val="none" w:sz="0" w:space="0" w:color="auto"/>
        <w:bottom w:val="none" w:sz="0" w:space="0" w:color="auto"/>
        <w:right w:val="none" w:sz="0" w:space="0" w:color="auto"/>
      </w:divBdr>
    </w:div>
    <w:div w:id="774522485">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82574853">
      <w:marLeft w:val="0"/>
      <w:marRight w:val="0"/>
      <w:marTop w:val="0"/>
      <w:marBottom w:val="0"/>
      <w:divBdr>
        <w:top w:val="none" w:sz="0" w:space="0" w:color="auto"/>
        <w:left w:val="none" w:sz="0" w:space="0" w:color="auto"/>
        <w:bottom w:val="none" w:sz="0" w:space="0" w:color="auto"/>
        <w:right w:val="none" w:sz="0" w:space="0" w:color="auto"/>
      </w:divBdr>
    </w:div>
    <w:div w:id="788863966">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4156447">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9595827">
      <w:marLeft w:val="0"/>
      <w:marRight w:val="0"/>
      <w:marTop w:val="0"/>
      <w:marBottom w:val="0"/>
      <w:divBdr>
        <w:top w:val="none" w:sz="0" w:space="0" w:color="auto"/>
        <w:left w:val="none" w:sz="0" w:space="0" w:color="auto"/>
        <w:bottom w:val="none" w:sz="0" w:space="0" w:color="auto"/>
        <w:right w:val="none" w:sz="0" w:space="0" w:color="auto"/>
      </w:divBdr>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3592848">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30948064">
      <w:marLeft w:val="0"/>
      <w:marRight w:val="0"/>
      <w:marTop w:val="0"/>
      <w:marBottom w:val="0"/>
      <w:divBdr>
        <w:top w:val="none" w:sz="0" w:space="0" w:color="auto"/>
        <w:left w:val="none" w:sz="0" w:space="0" w:color="auto"/>
        <w:bottom w:val="none" w:sz="0" w:space="0" w:color="auto"/>
        <w:right w:val="none" w:sz="0" w:space="0" w:color="auto"/>
      </w:divBdr>
    </w:div>
    <w:div w:id="836308590">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19235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521729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1963790">
      <w:marLeft w:val="0"/>
      <w:marRight w:val="0"/>
      <w:marTop w:val="0"/>
      <w:marBottom w:val="0"/>
      <w:divBdr>
        <w:top w:val="none" w:sz="0" w:space="0" w:color="auto"/>
        <w:left w:val="none" w:sz="0" w:space="0" w:color="auto"/>
        <w:bottom w:val="none" w:sz="0" w:space="0" w:color="auto"/>
        <w:right w:val="none" w:sz="0" w:space="0" w:color="auto"/>
      </w:divBdr>
    </w:div>
    <w:div w:id="892738612">
      <w:marLeft w:val="0"/>
      <w:marRight w:val="0"/>
      <w:marTop w:val="0"/>
      <w:marBottom w:val="0"/>
      <w:divBdr>
        <w:top w:val="none" w:sz="0" w:space="0" w:color="auto"/>
        <w:left w:val="none" w:sz="0" w:space="0" w:color="auto"/>
        <w:bottom w:val="none" w:sz="0" w:space="0" w:color="auto"/>
        <w:right w:val="none" w:sz="0" w:space="0" w:color="auto"/>
      </w:divBdr>
    </w:div>
    <w:div w:id="898782459">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01597142">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13314756">
      <w:marLeft w:val="0"/>
      <w:marRight w:val="0"/>
      <w:marTop w:val="0"/>
      <w:marBottom w:val="0"/>
      <w:divBdr>
        <w:top w:val="none" w:sz="0" w:space="0" w:color="auto"/>
        <w:left w:val="none" w:sz="0" w:space="0" w:color="auto"/>
        <w:bottom w:val="none" w:sz="0" w:space="0" w:color="auto"/>
        <w:right w:val="none" w:sz="0" w:space="0" w:color="auto"/>
      </w:divBdr>
    </w:div>
    <w:div w:id="920870493">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124462">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7271156">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57444208">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84893386">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43211112">
      <w:marLeft w:val="0"/>
      <w:marRight w:val="0"/>
      <w:marTop w:val="0"/>
      <w:marBottom w:val="0"/>
      <w:divBdr>
        <w:top w:val="none" w:sz="0" w:space="0" w:color="auto"/>
        <w:left w:val="none" w:sz="0" w:space="0" w:color="auto"/>
        <w:bottom w:val="none" w:sz="0" w:space="0" w:color="auto"/>
        <w:right w:val="none" w:sz="0" w:space="0" w:color="auto"/>
      </w:divBdr>
    </w:div>
    <w:div w:id="1051417453">
      <w:marLeft w:val="0"/>
      <w:marRight w:val="0"/>
      <w:marTop w:val="0"/>
      <w:marBottom w:val="0"/>
      <w:divBdr>
        <w:top w:val="none" w:sz="0" w:space="0" w:color="auto"/>
        <w:left w:val="none" w:sz="0" w:space="0" w:color="auto"/>
        <w:bottom w:val="none" w:sz="0" w:space="0" w:color="auto"/>
        <w:right w:val="none" w:sz="0" w:space="0" w:color="auto"/>
      </w:divBdr>
    </w:div>
    <w:div w:id="1053113237">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66147211">
      <w:marLeft w:val="0"/>
      <w:marRight w:val="0"/>
      <w:marTop w:val="0"/>
      <w:marBottom w:val="0"/>
      <w:divBdr>
        <w:top w:val="none" w:sz="0" w:space="0" w:color="auto"/>
        <w:left w:val="none" w:sz="0" w:space="0" w:color="auto"/>
        <w:bottom w:val="none" w:sz="0" w:space="0" w:color="auto"/>
        <w:right w:val="none" w:sz="0" w:space="0" w:color="auto"/>
      </w:divBdr>
    </w:div>
    <w:div w:id="1074206657">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06929666">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014443">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2189386">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57498493">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7920012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198540657">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05866179">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8933917">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20484182">
      <w:marLeft w:val="0"/>
      <w:marRight w:val="0"/>
      <w:marTop w:val="0"/>
      <w:marBottom w:val="0"/>
      <w:divBdr>
        <w:top w:val="none" w:sz="0" w:space="0" w:color="auto"/>
        <w:left w:val="none" w:sz="0" w:space="0" w:color="auto"/>
        <w:bottom w:val="none" w:sz="0" w:space="0" w:color="auto"/>
        <w:right w:val="none" w:sz="0" w:space="0" w:color="auto"/>
      </w:divBdr>
    </w:div>
    <w:div w:id="122337163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276006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7225796">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65921502">
      <w:marLeft w:val="0"/>
      <w:marRight w:val="0"/>
      <w:marTop w:val="0"/>
      <w:marBottom w:val="0"/>
      <w:divBdr>
        <w:top w:val="none" w:sz="0" w:space="0" w:color="auto"/>
        <w:left w:val="none" w:sz="0" w:space="0" w:color="auto"/>
        <w:bottom w:val="none" w:sz="0" w:space="0" w:color="auto"/>
        <w:right w:val="none" w:sz="0" w:space="0" w:color="auto"/>
      </w:divBdr>
    </w:div>
    <w:div w:id="1271091019">
      <w:marLeft w:val="0"/>
      <w:marRight w:val="0"/>
      <w:marTop w:val="0"/>
      <w:marBottom w:val="0"/>
      <w:divBdr>
        <w:top w:val="none" w:sz="0" w:space="0" w:color="auto"/>
        <w:left w:val="none" w:sz="0" w:space="0" w:color="auto"/>
        <w:bottom w:val="none" w:sz="0" w:space="0" w:color="auto"/>
        <w:right w:val="none" w:sz="0" w:space="0" w:color="auto"/>
      </w:divBdr>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77757348">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06817955">
      <w:marLeft w:val="0"/>
      <w:marRight w:val="0"/>
      <w:marTop w:val="0"/>
      <w:marBottom w:val="0"/>
      <w:divBdr>
        <w:top w:val="none" w:sz="0" w:space="0" w:color="auto"/>
        <w:left w:val="none" w:sz="0" w:space="0" w:color="auto"/>
        <w:bottom w:val="none" w:sz="0" w:space="0" w:color="auto"/>
        <w:right w:val="none" w:sz="0" w:space="0" w:color="auto"/>
      </w:divBdr>
    </w:div>
    <w:div w:id="1311520697">
      <w:marLeft w:val="0"/>
      <w:marRight w:val="0"/>
      <w:marTop w:val="0"/>
      <w:marBottom w:val="0"/>
      <w:divBdr>
        <w:top w:val="none" w:sz="0" w:space="0" w:color="auto"/>
        <w:left w:val="none" w:sz="0" w:space="0" w:color="auto"/>
        <w:bottom w:val="none" w:sz="0" w:space="0" w:color="auto"/>
        <w:right w:val="none" w:sz="0" w:space="0" w:color="auto"/>
      </w:divBdr>
    </w:div>
    <w:div w:id="1314288414">
      <w:marLeft w:val="0"/>
      <w:marRight w:val="0"/>
      <w:marTop w:val="0"/>
      <w:marBottom w:val="0"/>
      <w:divBdr>
        <w:top w:val="none" w:sz="0" w:space="0" w:color="auto"/>
        <w:left w:val="none" w:sz="0" w:space="0" w:color="auto"/>
        <w:bottom w:val="none" w:sz="0" w:space="0" w:color="auto"/>
        <w:right w:val="none" w:sz="0" w:space="0" w:color="auto"/>
      </w:divBdr>
    </w:div>
    <w:div w:id="1318146437">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23435340">
      <w:marLeft w:val="0"/>
      <w:marRight w:val="0"/>
      <w:marTop w:val="0"/>
      <w:marBottom w:val="0"/>
      <w:divBdr>
        <w:top w:val="none" w:sz="0" w:space="0" w:color="auto"/>
        <w:left w:val="none" w:sz="0" w:space="0" w:color="auto"/>
        <w:bottom w:val="none" w:sz="0" w:space="0" w:color="auto"/>
        <w:right w:val="none" w:sz="0" w:space="0" w:color="auto"/>
      </w:divBdr>
    </w:div>
    <w:div w:id="1327780767">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0275989">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0573702">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78551325">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89264344">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3604294">
      <w:marLeft w:val="0"/>
      <w:marRight w:val="0"/>
      <w:marTop w:val="0"/>
      <w:marBottom w:val="0"/>
      <w:divBdr>
        <w:top w:val="none" w:sz="0" w:space="0" w:color="auto"/>
        <w:left w:val="none" w:sz="0" w:space="0" w:color="auto"/>
        <w:bottom w:val="none" w:sz="0" w:space="0" w:color="auto"/>
        <w:right w:val="none" w:sz="0" w:space="0" w:color="auto"/>
      </w:divBdr>
    </w:div>
    <w:div w:id="1404523943">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06534358">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1656295">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54058747">
      <w:marLeft w:val="0"/>
      <w:marRight w:val="0"/>
      <w:marTop w:val="0"/>
      <w:marBottom w:val="0"/>
      <w:divBdr>
        <w:top w:val="none" w:sz="0" w:space="0" w:color="auto"/>
        <w:left w:val="none" w:sz="0" w:space="0" w:color="auto"/>
        <w:bottom w:val="none" w:sz="0" w:space="0" w:color="auto"/>
        <w:right w:val="none" w:sz="0" w:space="0" w:color="auto"/>
      </w:divBdr>
    </w:div>
    <w:div w:id="1459105676">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78298755">
      <w:marLeft w:val="0"/>
      <w:marRight w:val="0"/>
      <w:marTop w:val="0"/>
      <w:marBottom w:val="0"/>
      <w:divBdr>
        <w:top w:val="none" w:sz="0" w:space="0" w:color="auto"/>
        <w:left w:val="none" w:sz="0" w:space="0" w:color="auto"/>
        <w:bottom w:val="none" w:sz="0" w:space="0" w:color="auto"/>
        <w:right w:val="none" w:sz="0" w:space="0" w:color="auto"/>
      </w:divBdr>
    </w:div>
    <w:div w:id="148192322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742562">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13757406">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474918">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78443416">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84101625">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20143511">
      <w:marLeft w:val="0"/>
      <w:marRight w:val="0"/>
      <w:marTop w:val="0"/>
      <w:marBottom w:val="0"/>
      <w:divBdr>
        <w:top w:val="none" w:sz="0" w:space="0" w:color="auto"/>
        <w:left w:val="none" w:sz="0" w:space="0" w:color="auto"/>
        <w:bottom w:val="none" w:sz="0" w:space="0" w:color="auto"/>
        <w:right w:val="none" w:sz="0" w:space="0" w:color="auto"/>
      </w:divBdr>
    </w:div>
    <w:div w:id="1621298192">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31671118">
      <w:marLeft w:val="0"/>
      <w:marRight w:val="0"/>
      <w:marTop w:val="0"/>
      <w:marBottom w:val="0"/>
      <w:divBdr>
        <w:top w:val="none" w:sz="0" w:space="0" w:color="auto"/>
        <w:left w:val="none" w:sz="0" w:space="0" w:color="auto"/>
        <w:bottom w:val="none" w:sz="0" w:space="0" w:color="auto"/>
        <w:right w:val="none" w:sz="0" w:space="0" w:color="auto"/>
      </w:divBdr>
    </w:div>
    <w:div w:id="1634825167">
      <w:marLeft w:val="0"/>
      <w:marRight w:val="0"/>
      <w:marTop w:val="0"/>
      <w:marBottom w:val="0"/>
      <w:divBdr>
        <w:top w:val="none" w:sz="0" w:space="0" w:color="auto"/>
        <w:left w:val="none" w:sz="0" w:space="0" w:color="auto"/>
        <w:bottom w:val="none" w:sz="0" w:space="0" w:color="auto"/>
        <w:right w:val="none" w:sz="0" w:space="0" w:color="auto"/>
      </w:divBdr>
    </w:div>
    <w:div w:id="163594089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3412338">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344545">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4968589">
      <w:marLeft w:val="0"/>
      <w:marRight w:val="0"/>
      <w:marTop w:val="0"/>
      <w:marBottom w:val="0"/>
      <w:divBdr>
        <w:top w:val="none" w:sz="0" w:space="0" w:color="auto"/>
        <w:left w:val="none" w:sz="0" w:space="0" w:color="auto"/>
        <w:bottom w:val="none" w:sz="0" w:space="0" w:color="auto"/>
        <w:right w:val="none" w:sz="0" w:space="0" w:color="auto"/>
      </w:divBdr>
    </w:div>
    <w:div w:id="1665274833">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3514154">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0848240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2263159">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14764528">
      <w:marLeft w:val="0"/>
      <w:marRight w:val="0"/>
      <w:marTop w:val="0"/>
      <w:marBottom w:val="0"/>
      <w:divBdr>
        <w:top w:val="none" w:sz="0" w:space="0" w:color="auto"/>
        <w:left w:val="none" w:sz="0" w:space="0" w:color="auto"/>
        <w:bottom w:val="none" w:sz="0" w:space="0" w:color="auto"/>
        <w:right w:val="none" w:sz="0" w:space="0" w:color="auto"/>
      </w:divBdr>
    </w:div>
    <w:div w:id="1714886309">
      <w:marLeft w:val="0"/>
      <w:marRight w:val="0"/>
      <w:marTop w:val="0"/>
      <w:marBottom w:val="0"/>
      <w:divBdr>
        <w:top w:val="none" w:sz="0" w:space="0" w:color="auto"/>
        <w:left w:val="none" w:sz="0" w:space="0" w:color="auto"/>
        <w:bottom w:val="none" w:sz="0" w:space="0" w:color="auto"/>
        <w:right w:val="none" w:sz="0" w:space="0" w:color="auto"/>
      </w:divBdr>
    </w:div>
    <w:div w:id="1720980697">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26173656">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533499">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33039884">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348240">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56852858">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2583852">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73819886">
      <w:marLeft w:val="0"/>
      <w:marRight w:val="0"/>
      <w:marTop w:val="0"/>
      <w:marBottom w:val="0"/>
      <w:divBdr>
        <w:top w:val="none" w:sz="0" w:space="0" w:color="auto"/>
        <w:left w:val="none" w:sz="0" w:space="0" w:color="auto"/>
        <w:bottom w:val="none" w:sz="0" w:space="0" w:color="auto"/>
        <w:right w:val="none" w:sz="0" w:space="0" w:color="auto"/>
      </w:divBdr>
    </w:div>
    <w:div w:id="1774520947">
      <w:marLeft w:val="0"/>
      <w:marRight w:val="0"/>
      <w:marTop w:val="0"/>
      <w:marBottom w:val="0"/>
      <w:divBdr>
        <w:top w:val="none" w:sz="0" w:space="0" w:color="auto"/>
        <w:left w:val="none" w:sz="0" w:space="0" w:color="auto"/>
        <w:bottom w:val="none" w:sz="0" w:space="0" w:color="auto"/>
        <w:right w:val="none" w:sz="0" w:space="0" w:color="auto"/>
      </w:divBdr>
    </w:div>
    <w:div w:id="1792236893">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07044265">
      <w:marLeft w:val="0"/>
      <w:marRight w:val="0"/>
      <w:marTop w:val="0"/>
      <w:marBottom w:val="0"/>
      <w:divBdr>
        <w:top w:val="none" w:sz="0" w:space="0" w:color="auto"/>
        <w:left w:val="none" w:sz="0" w:space="0" w:color="auto"/>
        <w:bottom w:val="none" w:sz="0" w:space="0" w:color="auto"/>
        <w:right w:val="none" w:sz="0" w:space="0" w:color="auto"/>
      </w:divBdr>
    </w:div>
    <w:div w:id="1811291140">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5491162">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1383267">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5507324">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48205367">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62434759">
      <w:marLeft w:val="0"/>
      <w:marRight w:val="0"/>
      <w:marTop w:val="0"/>
      <w:marBottom w:val="0"/>
      <w:divBdr>
        <w:top w:val="none" w:sz="0" w:space="0" w:color="auto"/>
        <w:left w:val="none" w:sz="0" w:space="0" w:color="auto"/>
        <w:bottom w:val="none" w:sz="0" w:space="0" w:color="auto"/>
        <w:right w:val="none" w:sz="0" w:space="0" w:color="auto"/>
      </w:divBdr>
    </w:div>
    <w:div w:id="1872305953">
      <w:marLeft w:val="0"/>
      <w:marRight w:val="0"/>
      <w:marTop w:val="0"/>
      <w:marBottom w:val="0"/>
      <w:divBdr>
        <w:top w:val="none" w:sz="0" w:space="0" w:color="auto"/>
        <w:left w:val="none" w:sz="0" w:space="0" w:color="auto"/>
        <w:bottom w:val="none" w:sz="0" w:space="0" w:color="auto"/>
        <w:right w:val="none" w:sz="0" w:space="0" w:color="auto"/>
      </w:divBdr>
    </w:div>
    <w:div w:id="1880706797">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19515897">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27180301">
      <w:marLeft w:val="0"/>
      <w:marRight w:val="0"/>
      <w:marTop w:val="0"/>
      <w:marBottom w:val="0"/>
      <w:divBdr>
        <w:top w:val="none" w:sz="0" w:space="0" w:color="auto"/>
        <w:left w:val="none" w:sz="0" w:space="0" w:color="auto"/>
        <w:bottom w:val="none" w:sz="0" w:space="0" w:color="auto"/>
        <w:right w:val="none" w:sz="0" w:space="0" w:color="auto"/>
      </w:divBdr>
    </w:div>
    <w:div w:id="1931886954">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703182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67658543">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1999381764">
      <w:marLeft w:val="0"/>
      <w:marRight w:val="0"/>
      <w:marTop w:val="0"/>
      <w:marBottom w:val="0"/>
      <w:divBdr>
        <w:top w:val="none" w:sz="0" w:space="0" w:color="auto"/>
        <w:left w:val="none" w:sz="0" w:space="0" w:color="auto"/>
        <w:bottom w:val="none" w:sz="0" w:space="0" w:color="auto"/>
        <w:right w:val="none" w:sz="0" w:space="0" w:color="auto"/>
      </w:divBdr>
    </w:div>
    <w:div w:id="2000885603">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014136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0857320">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1490155">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0930824">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3602066">
      <w:marLeft w:val="0"/>
      <w:marRight w:val="0"/>
      <w:marTop w:val="0"/>
      <w:marBottom w:val="0"/>
      <w:divBdr>
        <w:top w:val="none" w:sz="0" w:space="0" w:color="auto"/>
        <w:left w:val="none" w:sz="0" w:space="0" w:color="auto"/>
        <w:bottom w:val="none" w:sz="0" w:space="0" w:color="auto"/>
        <w:right w:val="none" w:sz="0" w:space="0" w:color="auto"/>
      </w:divBdr>
    </w:div>
    <w:div w:id="2084718809">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1296902">
      <w:marLeft w:val="0"/>
      <w:marRight w:val="0"/>
      <w:marTop w:val="0"/>
      <w:marBottom w:val="0"/>
      <w:divBdr>
        <w:top w:val="none" w:sz="0" w:space="0" w:color="auto"/>
        <w:left w:val="none" w:sz="0" w:space="0" w:color="auto"/>
        <w:bottom w:val="none" w:sz="0" w:space="0" w:color="auto"/>
        <w:right w:val="none" w:sz="0" w:space="0" w:color="auto"/>
      </w:divBdr>
    </w:div>
    <w:div w:id="2102484847">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2387801">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2988459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341</TotalTime>
  <Pages>76</Pages>
  <Words>32981</Words>
  <Characters>187994</Characters>
  <Application>Microsoft Office Word</Application>
  <DocSecurity>0</DocSecurity>
  <Lines>1566</Lines>
  <Paragraphs>441</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220534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140</cp:revision>
  <cp:lastPrinted>2026-09-16T08:15:00Z</cp:lastPrinted>
  <dcterms:created xsi:type="dcterms:W3CDTF">2026-08-07T06:55:00Z</dcterms:created>
  <dcterms:modified xsi:type="dcterms:W3CDTF">2026-10-06T09:43:00Z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