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122D8A" w:rsidRDefault="00933440" w:rsidP="00122D8A">
      <w:pPr>
        <w:pStyle w:val="Heading2"/>
        <w:spacing w:before="0" w:line="240" w:lineRule="auto"/>
        <w:jc w:val="both"/>
        <w:rPr>
          <w:rFonts w:ascii="Segoe UI" w:hAnsi="Segoe UI" w:cs="Segoe UI"/>
          <w:b w:val="0"/>
          <w:bCs w:val="0"/>
          <w:i/>
          <w:iCs/>
          <w:color w:val="C00000"/>
          <w:sz w:val="20"/>
          <w:szCs w:val="20"/>
        </w:rPr>
      </w:pPr>
      <w:bookmarkStart w:id="0" w:name="_Toc459799307"/>
      <w:r w:rsidRPr="00122D8A">
        <w:rPr>
          <w:rFonts w:ascii="Segoe UI" w:hAnsi="Segoe UI" w:cs="Segoe UI"/>
          <w:color w:val="C00000"/>
          <w:sz w:val="20"/>
          <w:szCs w:val="20"/>
        </w:rPr>
        <w:t xml:space="preserve">Annex 2 – </w:t>
      </w:r>
      <w:bookmarkEnd w:id="0"/>
      <w:r w:rsidRPr="00122D8A">
        <w:rPr>
          <w:rFonts w:ascii="Segoe UI" w:hAnsi="Segoe UI" w:cs="Segoe UI"/>
          <w:color w:val="C00000"/>
          <w:sz w:val="20"/>
          <w:szCs w:val="20"/>
        </w:rPr>
        <w:t xml:space="preserve">Bid Form </w:t>
      </w:r>
      <w:r w:rsidRPr="00122D8A">
        <w:rPr>
          <w:rFonts w:ascii="Segoe UI" w:hAnsi="Segoe UI" w:cs="Segoe UI"/>
          <w:b w:val="0"/>
          <w:bCs w:val="0"/>
          <w:i/>
          <w:iCs/>
          <w:color w:val="C00000"/>
          <w:sz w:val="20"/>
          <w:szCs w:val="20"/>
        </w:rPr>
        <w:t>completed signed and stamped</w:t>
      </w:r>
    </w:p>
    <w:p w14:paraId="108F1D11" w14:textId="38ADE02A" w:rsidR="00B17B17" w:rsidRPr="00122D8A" w:rsidRDefault="00B17B17" w:rsidP="00122D8A">
      <w:pPr>
        <w:pStyle w:val="ListParagraph"/>
        <w:numPr>
          <w:ilvl w:val="0"/>
          <w:numId w:val="1"/>
        </w:numPr>
        <w:spacing w:line="240" w:lineRule="auto"/>
        <w:rPr>
          <w:rFonts w:ascii="Segoe UI" w:hAnsi="Segoe UI" w:cs="Segoe UI"/>
          <w:sz w:val="20"/>
          <w:szCs w:val="20"/>
        </w:rPr>
      </w:pPr>
      <w:r w:rsidRPr="00122D8A">
        <w:rPr>
          <w:rFonts w:ascii="Segoe UI" w:hAnsi="Segoe UI" w:cs="Segoe UI"/>
          <w:sz w:val="20"/>
          <w:szCs w:val="20"/>
        </w:rPr>
        <w:t xml:space="preserve">All bids must be typed; handwritten bids will not be considered. </w:t>
      </w:r>
    </w:p>
    <w:p w14:paraId="07CD79AC" w14:textId="1AAD1C1C" w:rsidR="00B17B17" w:rsidRPr="00122D8A" w:rsidRDefault="00B17B17" w:rsidP="00122D8A">
      <w:pPr>
        <w:pStyle w:val="ListParagraph"/>
        <w:numPr>
          <w:ilvl w:val="0"/>
          <w:numId w:val="1"/>
        </w:numPr>
        <w:spacing w:line="240" w:lineRule="auto"/>
        <w:rPr>
          <w:rFonts w:ascii="Segoe UI" w:hAnsi="Segoe UI" w:cs="Segoe UI"/>
          <w:sz w:val="20"/>
          <w:szCs w:val="20"/>
        </w:rPr>
      </w:pPr>
      <w:r w:rsidRPr="00122D8A">
        <w:rPr>
          <w:rFonts w:ascii="Segoe UI" w:hAnsi="Segoe UI" w:cs="Segoe UI"/>
          <w:sz w:val="20"/>
          <w:szCs w:val="20"/>
          <w:u w:val="single"/>
        </w:rPr>
        <w:t xml:space="preserve">The bidder is not permitted to alter the section labelled “LRC to complete” below. Bidder is not allowed to use any other template.  </w:t>
      </w:r>
    </w:p>
    <w:p w14:paraId="7A368D8F" w14:textId="5EC73160" w:rsidR="00C51961" w:rsidRPr="00122D8A" w:rsidRDefault="00B17B17" w:rsidP="00122D8A">
      <w:pPr>
        <w:pStyle w:val="ListParagraph"/>
        <w:numPr>
          <w:ilvl w:val="0"/>
          <w:numId w:val="1"/>
        </w:numPr>
        <w:spacing w:line="240" w:lineRule="auto"/>
        <w:rPr>
          <w:rFonts w:ascii="Segoe UI" w:hAnsi="Segoe UI" w:cs="Segoe UI"/>
          <w:sz w:val="20"/>
          <w:szCs w:val="20"/>
        </w:rPr>
      </w:pPr>
      <w:r w:rsidRPr="00122D8A">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122D8A">
        <w:rPr>
          <w:rFonts w:ascii="Segoe UI" w:hAnsi="Segoe UI" w:cs="Segoe UI"/>
          <w:i/>
          <w:iCs/>
          <w:sz w:val="20"/>
          <w:szCs w:val="20"/>
        </w:rPr>
        <w:t>The unit price must be provided with no more than two decimal places.</w:t>
      </w:r>
    </w:p>
    <w:p w14:paraId="6DF20467" w14:textId="3B412D5D" w:rsidR="00E82DEA" w:rsidRPr="00122D8A" w:rsidRDefault="001A7416" w:rsidP="00122D8A">
      <w:pPr>
        <w:pStyle w:val="ListParagraph"/>
        <w:numPr>
          <w:ilvl w:val="0"/>
          <w:numId w:val="1"/>
        </w:numPr>
        <w:spacing w:line="240" w:lineRule="auto"/>
        <w:rPr>
          <w:rFonts w:ascii="Segoe UI" w:hAnsi="Segoe UI" w:cs="Segoe UI"/>
          <w:sz w:val="20"/>
          <w:szCs w:val="20"/>
        </w:rPr>
      </w:pPr>
      <w:r w:rsidRPr="00122D8A">
        <w:rPr>
          <w:rFonts w:ascii="Segoe UI" w:hAnsi="Segoe UI" w:cs="Segoe UI"/>
          <w:sz w:val="20"/>
          <w:szCs w:val="20"/>
        </w:rPr>
        <w:t>The quoted unit and/or lump-sum prices shall include all costs for the supply and complete execution of the works, including materials, labor, transportation, delivery to the LRC-designated site, installation, equipment, tools, fittings, accessories, testing, and all applicable bank transfer charges.</w:t>
      </w:r>
    </w:p>
    <w:tbl>
      <w:tblPr>
        <w:tblStyle w:val="ListTable4-Accent1"/>
        <w:tblW w:w="14940" w:type="dxa"/>
        <w:tblInd w:w="-455" w:type="dxa"/>
        <w:tblLook w:val="04A0" w:firstRow="1" w:lastRow="0" w:firstColumn="1" w:lastColumn="0" w:noHBand="0" w:noVBand="1"/>
      </w:tblPr>
      <w:tblGrid>
        <w:gridCol w:w="731"/>
        <w:gridCol w:w="7099"/>
        <w:gridCol w:w="810"/>
        <w:gridCol w:w="720"/>
        <w:gridCol w:w="1710"/>
        <w:gridCol w:w="720"/>
        <w:gridCol w:w="1530"/>
        <w:gridCol w:w="1620"/>
      </w:tblGrid>
      <w:tr w:rsidR="00664117" w:rsidRPr="00122D8A" w14:paraId="55C00559" w14:textId="382E9F28" w:rsidTr="00631723">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9360" w:type="dxa"/>
            <w:gridSpan w:val="4"/>
            <w:tcBorders>
              <w:bottom w:val="single" w:sz="4" w:space="0" w:color="auto"/>
            </w:tcBorders>
            <w:noWrap/>
            <w:hideMark/>
          </w:tcPr>
          <w:p w14:paraId="6216CC2A" w14:textId="77777777" w:rsidR="00664117" w:rsidRPr="00122D8A" w:rsidRDefault="00664117" w:rsidP="00122D8A">
            <w:pPr>
              <w:jc w:val="center"/>
              <w:rPr>
                <w:rFonts w:ascii="Segoe UI" w:eastAsia="Times New Roman" w:hAnsi="Segoe UI" w:cs="Segoe UI"/>
                <w:color w:val="auto"/>
                <w:sz w:val="20"/>
                <w:szCs w:val="20"/>
                <w:lang w:val="en-US"/>
              </w:rPr>
            </w:pPr>
            <w:r w:rsidRPr="00122D8A">
              <w:rPr>
                <w:rFonts w:ascii="Segoe UI" w:eastAsia="Times New Roman" w:hAnsi="Segoe UI" w:cs="Segoe UI"/>
                <w:color w:val="auto"/>
                <w:sz w:val="20"/>
                <w:szCs w:val="20"/>
                <w:lang w:val="en-US"/>
              </w:rPr>
              <w:t>LRC To Complete</w:t>
            </w:r>
          </w:p>
        </w:tc>
        <w:tc>
          <w:tcPr>
            <w:tcW w:w="3960" w:type="dxa"/>
            <w:gridSpan w:val="3"/>
            <w:tcBorders>
              <w:bottom w:val="single" w:sz="4" w:space="0" w:color="auto"/>
            </w:tcBorders>
            <w:noWrap/>
            <w:hideMark/>
          </w:tcPr>
          <w:p w14:paraId="1FA345F8" w14:textId="77777777" w:rsidR="00664117" w:rsidRPr="00122D8A" w:rsidRDefault="00664117" w:rsidP="00122D8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auto"/>
                <w:sz w:val="20"/>
                <w:szCs w:val="20"/>
                <w:lang w:val="en-US"/>
              </w:rPr>
            </w:pPr>
            <w:r w:rsidRPr="00122D8A">
              <w:rPr>
                <w:rFonts w:ascii="Segoe UI" w:eastAsia="Times New Roman" w:hAnsi="Segoe UI" w:cs="Segoe UI"/>
                <w:color w:val="auto"/>
                <w:sz w:val="20"/>
                <w:szCs w:val="20"/>
                <w:lang w:val="en-US"/>
              </w:rPr>
              <w:t xml:space="preserve">Bidder to Complete </w:t>
            </w:r>
          </w:p>
        </w:tc>
        <w:tc>
          <w:tcPr>
            <w:tcW w:w="1620" w:type="dxa"/>
            <w:tcBorders>
              <w:bottom w:val="single" w:sz="4" w:space="0" w:color="auto"/>
            </w:tcBorders>
          </w:tcPr>
          <w:p w14:paraId="6F9C8231" w14:textId="77777777" w:rsidR="00664117" w:rsidRPr="00122D8A" w:rsidRDefault="00664117" w:rsidP="00122D8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20"/>
                <w:szCs w:val="20"/>
                <w:lang w:val="en-US"/>
              </w:rPr>
            </w:pPr>
          </w:p>
        </w:tc>
      </w:tr>
      <w:tr w:rsidR="00664117" w:rsidRPr="00122D8A" w14:paraId="497D4C75" w14:textId="0CC7F812" w:rsidTr="00631723">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hideMark/>
          </w:tcPr>
          <w:p w14:paraId="429A0165" w14:textId="77777777" w:rsidR="00664117" w:rsidRPr="00122D8A" w:rsidRDefault="00664117" w:rsidP="00122D8A">
            <w:pPr>
              <w:jc w:val="center"/>
              <w:rPr>
                <w:rFonts w:ascii="Segoe UI" w:eastAsia="Times New Roman" w:hAnsi="Segoe UI" w:cs="Segoe UI"/>
                <w:sz w:val="20"/>
                <w:szCs w:val="20"/>
                <w:lang w:val="en-US"/>
              </w:rPr>
            </w:pPr>
            <w:r w:rsidRPr="00122D8A">
              <w:rPr>
                <w:rFonts w:ascii="Segoe UI" w:eastAsia="Times New Roman" w:hAnsi="Segoe UI" w:cs="Segoe UI"/>
                <w:sz w:val="20"/>
                <w:szCs w:val="20"/>
                <w:lang w:val="en-US"/>
              </w:rPr>
              <w:t xml:space="preserve">Item # </w:t>
            </w:r>
          </w:p>
        </w:tc>
        <w:tc>
          <w:tcPr>
            <w:tcW w:w="7099" w:type="dxa"/>
            <w:tcBorders>
              <w:top w:val="single" w:sz="4" w:space="0" w:color="auto"/>
              <w:left w:val="single" w:sz="4" w:space="0" w:color="auto"/>
              <w:bottom w:val="single" w:sz="4" w:space="0" w:color="auto"/>
              <w:right w:val="single" w:sz="4" w:space="0" w:color="auto"/>
            </w:tcBorders>
            <w:hideMark/>
          </w:tcPr>
          <w:p w14:paraId="29346645"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Item/Milestone Required</w:t>
            </w:r>
          </w:p>
        </w:tc>
        <w:tc>
          <w:tcPr>
            <w:tcW w:w="810" w:type="dxa"/>
            <w:tcBorders>
              <w:top w:val="single" w:sz="4" w:space="0" w:color="auto"/>
              <w:left w:val="single" w:sz="4" w:space="0" w:color="auto"/>
              <w:bottom w:val="single" w:sz="4" w:space="0" w:color="auto"/>
              <w:right w:val="single" w:sz="4" w:space="0" w:color="auto"/>
            </w:tcBorders>
            <w:hideMark/>
          </w:tcPr>
          <w:p w14:paraId="5A443217"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 xml:space="preserve"> UOM</w:t>
            </w:r>
          </w:p>
        </w:tc>
        <w:tc>
          <w:tcPr>
            <w:tcW w:w="720" w:type="dxa"/>
            <w:tcBorders>
              <w:top w:val="single" w:sz="4" w:space="0" w:color="auto"/>
              <w:left w:val="single" w:sz="4" w:space="0" w:color="auto"/>
              <w:bottom w:val="single" w:sz="4" w:space="0" w:color="auto"/>
              <w:right w:val="single" w:sz="4" w:space="0" w:color="auto"/>
            </w:tcBorders>
            <w:hideMark/>
          </w:tcPr>
          <w:p w14:paraId="05429212"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QTY</w:t>
            </w:r>
          </w:p>
        </w:tc>
        <w:tc>
          <w:tcPr>
            <w:tcW w:w="1710" w:type="dxa"/>
            <w:tcBorders>
              <w:top w:val="single" w:sz="4" w:space="0" w:color="auto"/>
              <w:left w:val="single" w:sz="4" w:space="0" w:color="auto"/>
              <w:bottom w:val="single" w:sz="4" w:space="0" w:color="auto"/>
              <w:right w:val="single" w:sz="4" w:space="0" w:color="auto"/>
            </w:tcBorders>
            <w:hideMark/>
          </w:tcPr>
          <w:p w14:paraId="65EA7DBA"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rPr>
            </w:pPr>
            <w:r w:rsidRPr="00122D8A">
              <w:rPr>
                <w:rFonts w:ascii="Segoe UI" w:eastAsia="Times New Roman" w:hAnsi="Segoe UI" w:cs="Segoe UI"/>
                <w:b/>
                <w:bCs/>
                <w:sz w:val="20"/>
                <w:szCs w:val="20"/>
              </w:rPr>
              <w:t>Unit Price in USD</w:t>
            </w:r>
          </w:p>
          <w:p w14:paraId="6FE62375"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i/>
                <w:iCs/>
                <w:sz w:val="20"/>
                <w:szCs w:val="20"/>
              </w:rPr>
              <w:t>Exclusive of VAT</w:t>
            </w:r>
          </w:p>
        </w:tc>
        <w:tc>
          <w:tcPr>
            <w:tcW w:w="720" w:type="dxa"/>
            <w:tcBorders>
              <w:top w:val="single" w:sz="4" w:space="0" w:color="auto"/>
              <w:left w:val="single" w:sz="4" w:space="0" w:color="auto"/>
              <w:bottom w:val="single" w:sz="4" w:space="0" w:color="auto"/>
              <w:right w:val="single" w:sz="4" w:space="0" w:color="auto"/>
            </w:tcBorders>
            <w:hideMark/>
          </w:tcPr>
          <w:p w14:paraId="6AEB2601"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VAT (%)</w:t>
            </w:r>
          </w:p>
        </w:tc>
        <w:tc>
          <w:tcPr>
            <w:tcW w:w="1530" w:type="dxa"/>
            <w:tcBorders>
              <w:top w:val="single" w:sz="4" w:space="0" w:color="auto"/>
              <w:left w:val="single" w:sz="4" w:space="0" w:color="auto"/>
              <w:bottom w:val="single" w:sz="4" w:space="0" w:color="auto"/>
              <w:right w:val="single" w:sz="4" w:space="0" w:color="auto"/>
            </w:tcBorders>
          </w:tcPr>
          <w:p w14:paraId="5A1DE0C9"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Total Price in USD</w:t>
            </w:r>
          </w:p>
          <w:p w14:paraId="47455291" w14:textId="77777777"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i/>
                <w:iCs/>
                <w:sz w:val="20"/>
                <w:szCs w:val="20"/>
                <w:lang w:val="en-US"/>
              </w:rPr>
              <w:t xml:space="preserve">Inclusive </w:t>
            </w:r>
            <w:r w:rsidRPr="00122D8A">
              <w:rPr>
                <w:rFonts w:ascii="Segoe UI" w:eastAsia="Times New Roman" w:hAnsi="Segoe UI" w:cs="Segoe UI"/>
                <w:i/>
                <w:iCs/>
                <w:sz w:val="20"/>
                <w:szCs w:val="20"/>
              </w:rPr>
              <w:t>of VAT</w:t>
            </w:r>
          </w:p>
        </w:tc>
        <w:tc>
          <w:tcPr>
            <w:tcW w:w="1620" w:type="dxa"/>
            <w:tcBorders>
              <w:top w:val="single" w:sz="4" w:space="0" w:color="auto"/>
              <w:left w:val="single" w:sz="4" w:space="0" w:color="auto"/>
              <w:bottom w:val="single" w:sz="4" w:space="0" w:color="auto"/>
              <w:right w:val="single" w:sz="4" w:space="0" w:color="auto"/>
            </w:tcBorders>
          </w:tcPr>
          <w:p w14:paraId="6E84880D" w14:textId="2ACC52D2" w:rsidR="00664117" w:rsidRPr="00122D8A" w:rsidRDefault="00664117"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Lead Time for Delivery</w:t>
            </w:r>
          </w:p>
        </w:tc>
      </w:tr>
      <w:tr w:rsidR="00664117" w:rsidRPr="00122D8A" w14:paraId="5612402A" w14:textId="4874CCEC" w:rsidTr="00631723">
        <w:trPr>
          <w:trHeight w:val="58"/>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66EAFECA" w14:textId="14CF9080" w:rsidR="00664117" w:rsidRPr="00122D8A" w:rsidRDefault="00664117" w:rsidP="00122D8A">
            <w:pPr>
              <w:jc w:val="center"/>
              <w:rPr>
                <w:rFonts w:ascii="Segoe UI" w:hAnsi="Segoe UI" w:cs="Segoe UI"/>
                <w:b w:val="0"/>
                <w:bCs w:val="0"/>
                <w:sz w:val="20"/>
                <w:szCs w:val="20"/>
              </w:rPr>
            </w:pPr>
            <w:r w:rsidRPr="00122D8A">
              <w:rPr>
                <w:rFonts w:ascii="Segoe UI" w:hAnsi="Segoe UI" w:cs="Segoe UI"/>
                <w:sz w:val="20"/>
                <w:szCs w:val="20"/>
              </w:rPr>
              <w:t>1</w:t>
            </w:r>
          </w:p>
        </w:tc>
        <w:tc>
          <w:tcPr>
            <w:tcW w:w="7099" w:type="dxa"/>
            <w:tcBorders>
              <w:top w:val="single" w:sz="4" w:space="0" w:color="auto"/>
              <w:left w:val="single" w:sz="4" w:space="0" w:color="auto"/>
              <w:bottom w:val="single" w:sz="4" w:space="0" w:color="auto"/>
              <w:right w:val="single" w:sz="4" w:space="0" w:color="auto"/>
            </w:tcBorders>
            <w:vAlign w:val="center"/>
          </w:tcPr>
          <w:p w14:paraId="603D86DD" w14:textId="545CD994" w:rsidR="00664117" w:rsidRPr="00122D8A" w:rsidRDefault="00631723" w:rsidP="00631723">
            <w:pPr>
              <w:pStyle w:val="TenderTitle"/>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631723">
              <w:rPr>
                <w:rFonts w:ascii="Segoe UI" w:hAnsi="Segoe UI" w:cs="Segoe UI"/>
                <w:b w:val="0"/>
                <w:bCs/>
                <w:sz w:val="20"/>
                <w:szCs w:val="20"/>
              </w:rPr>
              <w:t>Ras el Mal Spring Intake Chamber Construction and Supply of DN200 Ductile Iron Pipes – Hermel, Baalbeck-Hermel Governorate</w:t>
            </w:r>
            <w:r>
              <w:rPr>
                <w:rFonts w:ascii="Segoe UI" w:hAnsi="Segoe UI" w:cs="Segoe UI"/>
                <w:sz w:val="20"/>
                <w:szCs w:val="20"/>
              </w:rPr>
              <w:t xml:space="preserve"> </w:t>
            </w:r>
            <w:r w:rsidR="00664117" w:rsidRPr="00122D8A">
              <w:rPr>
                <w:rFonts w:ascii="Segoe UI" w:hAnsi="Segoe UI" w:cs="Segoe UI"/>
                <w:sz w:val="20"/>
                <w:szCs w:val="20"/>
              </w:rPr>
              <w:t>as detailed in the TOR and as be the BOQ</w:t>
            </w:r>
          </w:p>
        </w:tc>
        <w:tc>
          <w:tcPr>
            <w:tcW w:w="810" w:type="dxa"/>
            <w:tcBorders>
              <w:top w:val="single" w:sz="4" w:space="0" w:color="auto"/>
              <w:left w:val="single" w:sz="4" w:space="0" w:color="auto"/>
              <w:bottom w:val="single" w:sz="4" w:space="0" w:color="auto"/>
              <w:right w:val="single" w:sz="4" w:space="0" w:color="auto"/>
            </w:tcBorders>
            <w:vAlign w:val="center"/>
          </w:tcPr>
          <w:p w14:paraId="336BB350" w14:textId="623AC6A3" w:rsidR="00664117" w:rsidRPr="00122D8A" w:rsidRDefault="00664117" w:rsidP="00122D8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hAnsi="Segoe UI" w:cs="Segoe UI"/>
                <w:sz w:val="20"/>
                <w:szCs w:val="20"/>
              </w:rPr>
              <w:t>LS</w:t>
            </w:r>
          </w:p>
        </w:tc>
        <w:tc>
          <w:tcPr>
            <w:tcW w:w="720" w:type="dxa"/>
            <w:tcBorders>
              <w:top w:val="single" w:sz="4" w:space="0" w:color="auto"/>
              <w:left w:val="single" w:sz="4" w:space="0" w:color="auto"/>
              <w:bottom w:val="single" w:sz="4" w:space="0" w:color="auto"/>
              <w:right w:val="single" w:sz="4" w:space="0" w:color="auto"/>
            </w:tcBorders>
            <w:vAlign w:val="center"/>
          </w:tcPr>
          <w:p w14:paraId="45CAD489" w14:textId="0EDE21A8" w:rsidR="00664117" w:rsidRPr="00122D8A" w:rsidRDefault="00664117" w:rsidP="00122D8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114868C2" w14:textId="77777777" w:rsidR="00664117" w:rsidRPr="00122D8A" w:rsidRDefault="00664117" w:rsidP="00122D8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21E79DEA" w14:textId="77777777" w:rsidR="00664117" w:rsidRPr="00122D8A" w:rsidRDefault="00664117" w:rsidP="00122D8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DA1DFC4" w14:textId="77777777" w:rsidR="00664117" w:rsidRPr="00122D8A" w:rsidRDefault="00664117" w:rsidP="00122D8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3E66748" w14:textId="77777777" w:rsidR="00664117" w:rsidRPr="00122D8A" w:rsidRDefault="00664117" w:rsidP="00122D8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7ABB96E1" w14:textId="4ECE5AC3" w:rsidR="00DB7C0E" w:rsidRPr="00122D8A" w:rsidRDefault="00DB7C0E" w:rsidP="00122D8A">
      <w:pPr>
        <w:spacing w:line="240" w:lineRule="auto"/>
        <w:rPr>
          <w:rFonts w:ascii="Segoe UI" w:hAnsi="Segoe UI" w:cs="Segoe UI"/>
          <w:b/>
          <w:bCs/>
          <w:sz w:val="20"/>
          <w:szCs w:val="20"/>
        </w:rPr>
      </w:pPr>
    </w:p>
    <w:tbl>
      <w:tblPr>
        <w:tblStyle w:val="ListTable4-Accent1"/>
        <w:tblW w:w="15156" w:type="dxa"/>
        <w:tblInd w:w="-455" w:type="dxa"/>
        <w:tblLook w:val="04A0" w:firstRow="1" w:lastRow="0" w:firstColumn="1" w:lastColumn="0" w:noHBand="0" w:noVBand="1"/>
      </w:tblPr>
      <w:tblGrid>
        <w:gridCol w:w="649"/>
        <w:gridCol w:w="7740"/>
        <w:gridCol w:w="763"/>
        <w:gridCol w:w="748"/>
        <w:gridCol w:w="2070"/>
        <w:gridCol w:w="810"/>
        <w:gridCol w:w="2376"/>
      </w:tblGrid>
      <w:tr w:rsidR="007118A9" w:rsidRPr="00122D8A" w14:paraId="6B886B0C" w14:textId="77777777" w:rsidTr="00631723">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9900" w:type="dxa"/>
            <w:gridSpan w:val="4"/>
            <w:tcBorders>
              <w:bottom w:val="single" w:sz="4" w:space="0" w:color="auto"/>
            </w:tcBorders>
            <w:noWrap/>
            <w:hideMark/>
          </w:tcPr>
          <w:p w14:paraId="4466F667" w14:textId="77777777" w:rsidR="007118A9" w:rsidRPr="00122D8A" w:rsidRDefault="007118A9" w:rsidP="00122D8A">
            <w:pPr>
              <w:jc w:val="center"/>
              <w:rPr>
                <w:rFonts w:ascii="Segoe UI" w:eastAsia="Times New Roman" w:hAnsi="Segoe UI" w:cs="Segoe UI"/>
                <w:color w:val="auto"/>
                <w:sz w:val="20"/>
                <w:szCs w:val="20"/>
                <w:lang w:val="en-US"/>
              </w:rPr>
            </w:pPr>
            <w:r w:rsidRPr="00122D8A">
              <w:rPr>
                <w:rFonts w:ascii="Segoe UI" w:eastAsia="Times New Roman" w:hAnsi="Segoe UI" w:cs="Segoe UI"/>
                <w:color w:val="auto"/>
                <w:sz w:val="20"/>
                <w:szCs w:val="20"/>
                <w:lang w:val="en-US"/>
              </w:rPr>
              <w:t>LRC To Complete</w:t>
            </w:r>
          </w:p>
        </w:tc>
        <w:tc>
          <w:tcPr>
            <w:tcW w:w="5256" w:type="dxa"/>
            <w:gridSpan w:val="3"/>
            <w:tcBorders>
              <w:bottom w:val="single" w:sz="4" w:space="0" w:color="auto"/>
            </w:tcBorders>
            <w:noWrap/>
            <w:hideMark/>
          </w:tcPr>
          <w:p w14:paraId="3D07B3C5" w14:textId="77777777" w:rsidR="007118A9" w:rsidRPr="00122D8A" w:rsidRDefault="007118A9" w:rsidP="00122D8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auto"/>
                <w:sz w:val="20"/>
                <w:szCs w:val="20"/>
                <w:lang w:val="en-US"/>
              </w:rPr>
            </w:pPr>
            <w:r w:rsidRPr="00122D8A">
              <w:rPr>
                <w:rFonts w:ascii="Segoe UI" w:eastAsia="Times New Roman" w:hAnsi="Segoe UI" w:cs="Segoe UI"/>
                <w:color w:val="auto"/>
                <w:sz w:val="20"/>
                <w:szCs w:val="20"/>
                <w:lang w:val="en-US"/>
              </w:rPr>
              <w:t xml:space="preserve">Bidder to Complete </w:t>
            </w:r>
          </w:p>
        </w:tc>
      </w:tr>
      <w:tr w:rsidR="00D20234" w:rsidRPr="00122D8A" w14:paraId="2ACA07AC" w14:textId="77777777" w:rsidTr="00B74CEC">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hideMark/>
          </w:tcPr>
          <w:p w14:paraId="6B7FAD6F" w14:textId="77777777" w:rsidR="00D20234" w:rsidRPr="00122D8A" w:rsidRDefault="00D20234" w:rsidP="00122D8A">
            <w:pPr>
              <w:jc w:val="center"/>
              <w:rPr>
                <w:rFonts w:ascii="Segoe UI" w:eastAsia="Times New Roman" w:hAnsi="Segoe UI" w:cs="Segoe UI"/>
                <w:sz w:val="20"/>
                <w:szCs w:val="20"/>
                <w:lang w:val="en-US"/>
              </w:rPr>
            </w:pPr>
            <w:r w:rsidRPr="00122D8A">
              <w:rPr>
                <w:rFonts w:ascii="Segoe UI" w:eastAsia="Times New Roman" w:hAnsi="Segoe UI" w:cs="Segoe UI"/>
                <w:sz w:val="20"/>
                <w:szCs w:val="20"/>
                <w:lang w:val="en-US"/>
              </w:rPr>
              <w:t xml:space="preserve">Item # </w:t>
            </w:r>
          </w:p>
        </w:tc>
        <w:tc>
          <w:tcPr>
            <w:tcW w:w="7740" w:type="dxa"/>
            <w:tcBorders>
              <w:top w:val="single" w:sz="4" w:space="0" w:color="auto"/>
              <w:left w:val="single" w:sz="4" w:space="0" w:color="auto"/>
              <w:bottom w:val="single" w:sz="4" w:space="0" w:color="auto"/>
              <w:right w:val="single" w:sz="4" w:space="0" w:color="auto"/>
            </w:tcBorders>
            <w:hideMark/>
          </w:tcPr>
          <w:p w14:paraId="1C2D61C1" w14:textId="69F4D41A"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Item/Milestone Required</w:t>
            </w:r>
            <w:r w:rsidR="00570129" w:rsidRPr="00122D8A">
              <w:rPr>
                <w:rFonts w:ascii="Segoe UI" w:eastAsia="Times New Roman" w:hAnsi="Segoe UI" w:cs="Segoe UI"/>
                <w:b/>
                <w:bCs/>
                <w:sz w:val="20"/>
                <w:szCs w:val="20"/>
                <w:lang w:val="en-US"/>
              </w:rPr>
              <w:t xml:space="preserve"> as per the Specification mentioned in the BOQ</w:t>
            </w:r>
          </w:p>
        </w:tc>
        <w:tc>
          <w:tcPr>
            <w:tcW w:w="763" w:type="dxa"/>
            <w:tcBorders>
              <w:top w:val="single" w:sz="4" w:space="0" w:color="auto"/>
              <w:left w:val="single" w:sz="4" w:space="0" w:color="auto"/>
              <w:bottom w:val="single" w:sz="4" w:space="0" w:color="auto"/>
              <w:right w:val="single" w:sz="4" w:space="0" w:color="auto"/>
            </w:tcBorders>
            <w:hideMark/>
          </w:tcPr>
          <w:p w14:paraId="140BE848" w14:textId="77777777"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 xml:space="preserve"> UOM</w:t>
            </w:r>
          </w:p>
        </w:tc>
        <w:tc>
          <w:tcPr>
            <w:tcW w:w="748" w:type="dxa"/>
            <w:tcBorders>
              <w:top w:val="single" w:sz="4" w:space="0" w:color="auto"/>
              <w:left w:val="single" w:sz="4" w:space="0" w:color="auto"/>
              <w:bottom w:val="single" w:sz="4" w:space="0" w:color="auto"/>
              <w:right w:val="single" w:sz="4" w:space="0" w:color="auto"/>
            </w:tcBorders>
            <w:hideMark/>
          </w:tcPr>
          <w:p w14:paraId="27DACA5B" w14:textId="148CBF53"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QTY</w:t>
            </w:r>
          </w:p>
        </w:tc>
        <w:tc>
          <w:tcPr>
            <w:tcW w:w="2070" w:type="dxa"/>
            <w:tcBorders>
              <w:top w:val="single" w:sz="4" w:space="0" w:color="auto"/>
              <w:left w:val="single" w:sz="4" w:space="0" w:color="auto"/>
              <w:bottom w:val="single" w:sz="4" w:space="0" w:color="auto"/>
              <w:right w:val="single" w:sz="4" w:space="0" w:color="auto"/>
            </w:tcBorders>
            <w:hideMark/>
          </w:tcPr>
          <w:p w14:paraId="0F91C161" w14:textId="77777777"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rPr>
            </w:pPr>
            <w:r w:rsidRPr="00122D8A">
              <w:rPr>
                <w:rFonts w:ascii="Segoe UI" w:eastAsia="Times New Roman" w:hAnsi="Segoe UI" w:cs="Segoe UI"/>
                <w:b/>
                <w:bCs/>
                <w:sz w:val="20"/>
                <w:szCs w:val="20"/>
              </w:rPr>
              <w:t>Unit Price in USD</w:t>
            </w:r>
          </w:p>
          <w:p w14:paraId="65B4622E" w14:textId="77777777"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i/>
                <w:iCs/>
                <w:sz w:val="20"/>
                <w:szCs w:val="20"/>
              </w:rPr>
              <w:t>Exclusive of VAT</w:t>
            </w:r>
          </w:p>
        </w:tc>
        <w:tc>
          <w:tcPr>
            <w:tcW w:w="810" w:type="dxa"/>
            <w:tcBorders>
              <w:top w:val="single" w:sz="4" w:space="0" w:color="auto"/>
              <w:left w:val="single" w:sz="4" w:space="0" w:color="auto"/>
              <w:bottom w:val="single" w:sz="4" w:space="0" w:color="auto"/>
              <w:right w:val="single" w:sz="4" w:space="0" w:color="auto"/>
            </w:tcBorders>
            <w:hideMark/>
          </w:tcPr>
          <w:p w14:paraId="5427648A" w14:textId="77777777"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VAT (%)</w:t>
            </w:r>
          </w:p>
        </w:tc>
        <w:tc>
          <w:tcPr>
            <w:tcW w:w="2376" w:type="dxa"/>
            <w:tcBorders>
              <w:top w:val="single" w:sz="4" w:space="0" w:color="auto"/>
              <w:left w:val="single" w:sz="4" w:space="0" w:color="auto"/>
              <w:bottom w:val="single" w:sz="4" w:space="0" w:color="auto"/>
              <w:right w:val="single" w:sz="4" w:space="0" w:color="auto"/>
            </w:tcBorders>
          </w:tcPr>
          <w:p w14:paraId="60093ECC" w14:textId="77777777"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b/>
                <w:bCs/>
                <w:sz w:val="20"/>
                <w:szCs w:val="20"/>
                <w:lang w:val="en-US"/>
              </w:rPr>
              <w:t>Total Price in USD</w:t>
            </w:r>
          </w:p>
          <w:p w14:paraId="5DBAEFD9" w14:textId="77777777" w:rsidR="00D20234" w:rsidRPr="00122D8A" w:rsidRDefault="00D20234" w:rsidP="00122D8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122D8A">
              <w:rPr>
                <w:rFonts w:ascii="Segoe UI" w:eastAsia="Times New Roman" w:hAnsi="Segoe UI" w:cs="Segoe UI"/>
                <w:i/>
                <w:iCs/>
                <w:sz w:val="20"/>
                <w:szCs w:val="20"/>
                <w:lang w:val="en-US"/>
              </w:rPr>
              <w:t xml:space="preserve">Inclusive </w:t>
            </w:r>
            <w:r w:rsidRPr="00122D8A">
              <w:rPr>
                <w:rFonts w:ascii="Segoe UI" w:eastAsia="Times New Roman" w:hAnsi="Segoe UI" w:cs="Segoe UI"/>
                <w:i/>
                <w:iCs/>
                <w:sz w:val="20"/>
                <w:szCs w:val="20"/>
              </w:rPr>
              <w:t>of VAT</w:t>
            </w:r>
          </w:p>
        </w:tc>
      </w:tr>
      <w:tr w:rsidR="00631723" w:rsidRPr="00122D8A" w14:paraId="440FEC88" w14:textId="77777777" w:rsidTr="00631723">
        <w:tc>
          <w:tcPr>
            <w:cnfStyle w:val="001000000000" w:firstRow="0" w:lastRow="0" w:firstColumn="1" w:lastColumn="0" w:oddVBand="0" w:evenVBand="0" w:oddHBand="0" w:evenHBand="0" w:firstRowFirstColumn="0" w:firstRowLastColumn="0" w:lastRowFirstColumn="0" w:lastRowLastColumn="0"/>
            <w:tcW w:w="15156"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1157F68" w14:textId="345BAC57" w:rsidR="002C001E" w:rsidRPr="002C001E" w:rsidRDefault="00631723" w:rsidP="00800898">
            <w:pPr>
              <w:pStyle w:val="ListParagraph"/>
              <w:numPr>
                <w:ilvl w:val="0"/>
                <w:numId w:val="10"/>
              </w:numPr>
              <w:rPr>
                <w:rFonts w:ascii="Segoe UI" w:hAnsi="Segoe UI" w:cs="Segoe UI"/>
                <w:b w:val="0"/>
                <w:bCs w:val="0"/>
                <w:sz w:val="20"/>
                <w:szCs w:val="20"/>
              </w:rPr>
            </w:pPr>
            <w:r w:rsidRPr="002C001E">
              <w:rPr>
                <w:rFonts w:ascii="Segoe UI" w:hAnsi="Segoe UI" w:cs="Segoe UI"/>
                <w:sz w:val="20"/>
                <w:szCs w:val="20"/>
              </w:rPr>
              <w:t>Pipes</w:t>
            </w:r>
            <w:r w:rsidR="002C001E">
              <w:rPr>
                <w:rFonts w:ascii="Segoe UI" w:hAnsi="Segoe UI" w:cs="Segoe UI"/>
                <w:sz w:val="20"/>
                <w:szCs w:val="20"/>
              </w:rPr>
              <w:t xml:space="preserve"> </w:t>
            </w:r>
            <w:r w:rsidR="002C001E" w:rsidRPr="002C001E">
              <w:rPr>
                <w:rFonts w:ascii="Segoe UI" w:hAnsi="Segoe UI" w:cs="Segoe UI"/>
                <w:b w:val="0"/>
                <w:bCs w:val="0"/>
                <w:sz w:val="20"/>
                <w:szCs w:val="20"/>
              </w:rPr>
              <w:t>(</w:t>
            </w:r>
            <w:r w:rsidR="002C001E" w:rsidRPr="002C001E">
              <w:rPr>
                <w:rFonts w:ascii="Segoe UI" w:eastAsia="Times New Roman" w:hAnsi="Segoe UI" w:cs="Segoe UI"/>
                <w:b w:val="0"/>
                <w:bCs w:val="0"/>
                <w:color w:val="000000"/>
                <w:sz w:val="20"/>
                <w:szCs w:val="20"/>
              </w:rPr>
              <w:t>General Requirement: Supply of ductile iron pipes, Class K9, suitable for push-on jointing, conforming to ISO 2531 / BS EN 545, with internal cement mortar lining (sulphate-resistant cement) and external zinc coating min. 200 g/m² with bituminous finishing layer, joint area coated with bitumen/epoxy, complete with EPDM gaskets to EN 681)</w:t>
            </w:r>
          </w:p>
        </w:tc>
      </w:tr>
      <w:tr w:rsidR="00631723" w:rsidRPr="00122D8A" w14:paraId="7F6E90DA" w14:textId="77777777" w:rsidTr="00B74CEC">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4BC3CD46" w14:textId="6A2E98E0" w:rsidR="00631723" w:rsidRPr="00122D8A" w:rsidRDefault="00B74CEC" w:rsidP="00631723">
            <w:pPr>
              <w:pStyle w:val="TableParagraph"/>
              <w:jc w:val="center"/>
              <w:rPr>
                <w:rFonts w:ascii="Segoe UI" w:hAnsi="Segoe UI" w:cs="Segoe UI"/>
                <w:b w:val="0"/>
                <w:sz w:val="20"/>
                <w:szCs w:val="20"/>
              </w:rPr>
            </w:pPr>
            <w:r>
              <w:rPr>
                <w:rFonts w:ascii="Segoe UI" w:eastAsia="Times New Roman" w:hAnsi="Segoe UI" w:cs="Segoe UI"/>
                <w:color w:val="000000"/>
                <w:sz w:val="20"/>
                <w:szCs w:val="20"/>
              </w:rPr>
              <w:t>1.1</w:t>
            </w:r>
          </w:p>
        </w:tc>
        <w:tc>
          <w:tcPr>
            <w:tcW w:w="7740" w:type="dxa"/>
            <w:tcBorders>
              <w:top w:val="single" w:sz="4" w:space="0" w:color="auto"/>
              <w:left w:val="single" w:sz="4" w:space="0" w:color="auto"/>
              <w:bottom w:val="single" w:sz="4" w:space="0" w:color="auto"/>
              <w:right w:val="single" w:sz="4" w:space="0" w:color="auto"/>
            </w:tcBorders>
            <w:vAlign w:val="bottom"/>
          </w:tcPr>
          <w:p w14:paraId="31A6D4D7" w14:textId="33879F8C" w:rsidR="00631723" w:rsidRPr="00122D8A" w:rsidRDefault="00631723" w:rsidP="0063172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Supply of DN 200 (8") ductile iron pipes, Class K9 — nominal wall thickness 6.</w:t>
            </w:r>
            <w:r w:rsidR="0045660F">
              <w:rPr>
                <w:rFonts w:ascii="Segoe UI" w:eastAsia="Times New Roman" w:hAnsi="Segoe UI" w:cs="Segoe UI"/>
                <w:color w:val="000000"/>
                <w:sz w:val="20"/>
                <w:szCs w:val="20"/>
              </w:rPr>
              <w:t>3</w:t>
            </w:r>
            <w:r w:rsidR="0045660F" w:rsidRPr="00122D8A">
              <w:rPr>
                <w:rFonts w:ascii="Segoe UI" w:eastAsia="Times New Roman" w:hAnsi="Segoe UI" w:cs="Segoe UI"/>
                <w:color w:val="000000"/>
                <w:sz w:val="20"/>
                <w:szCs w:val="20"/>
              </w:rPr>
              <w:t xml:space="preserve"> </w:t>
            </w:r>
            <w:r w:rsidRPr="00122D8A">
              <w:rPr>
                <w:rFonts w:ascii="Segoe UI" w:eastAsia="Times New Roman" w:hAnsi="Segoe UI" w:cs="Segoe UI"/>
                <w:color w:val="000000"/>
                <w:sz w:val="20"/>
                <w:szCs w:val="20"/>
              </w:rPr>
              <w:t>mm</w:t>
            </w:r>
          </w:p>
        </w:tc>
        <w:tc>
          <w:tcPr>
            <w:tcW w:w="763" w:type="dxa"/>
            <w:tcBorders>
              <w:top w:val="single" w:sz="4" w:space="0" w:color="auto"/>
              <w:left w:val="single" w:sz="4" w:space="0" w:color="auto"/>
              <w:bottom w:val="single" w:sz="4" w:space="0" w:color="auto"/>
              <w:right w:val="single" w:sz="4" w:space="0" w:color="auto"/>
            </w:tcBorders>
            <w:vAlign w:val="center"/>
          </w:tcPr>
          <w:p w14:paraId="684010D9" w14:textId="7C9B7229"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Lm</w:t>
            </w:r>
          </w:p>
        </w:tc>
        <w:tc>
          <w:tcPr>
            <w:tcW w:w="748" w:type="dxa"/>
            <w:tcBorders>
              <w:top w:val="single" w:sz="4" w:space="0" w:color="auto"/>
              <w:left w:val="single" w:sz="4" w:space="0" w:color="auto"/>
              <w:bottom w:val="single" w:sz="4" w:space="0" w:color="auto"/>
              <w:right w:val="single" w:sz="4" w:space="0" w:color="auto"/>
            </w:tcBorders>
            <w:vAlign w:val="center"/>
          </w:tcPr>
          <w:p w14:paraId="7CD33F60" w14:textId="72777C49"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1500</w:t>
            </w:r>
          </w:p>
        </w:tc>
        <w:tc>
          <w:tcPr>
            <w:tcW w:w="2070" w:type="dxa"/>
            <w:tcBorders>
              <w:top w:val="single" w:sz="4" w:space="0" w:color="auto"/>
              <w:left w:val="single" w:sz="4" w:space="0" w:color="auto"/>
              <w:bottom w:val="single" w:sz="4" w:space="0" w:color="auto"/>
              <w:right w:val="single" w:sz="4" w:space="0" w:color="auto"/>
            </w:tcBorders>
          </w:tcPr>
          <w:p w14:paraId="4F335151" w14:textId="34BDEAEA"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EC36B9C"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0066A24D"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0B5F3A8A" w14:textId="77777777" w:rsidTr="00631723">
        <w:tc>
          <w:tcPr>
            <w:cnfStyle w:val="001000000000" w:firstRow="0" w:lastRow="0" w:firstColumn="1" w:lastColumn="0" w:oddVBand="0" w:evenVBand="0" w:oddHBand="0" w:evenHBand="0" w:firstRowFirstColumn="0" w:firstRowLastColumn="0" w:lastRowFirstColumn="0" w:lastRowLastColumn="0"/>
            <w:tcW w:w="15156"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FEB4DFC" w14:textId="6481AA3D" w:rsidR="00631723" w:rsidRPr="00122D8A" w:rsidRDefault="002C001E" w:rsidP="00631723">
            <w:pPr>
              <w:rPr>
                <w:rFonts w:ascii="Segoe UI" w:hAnsi="Segoe UI" w:cs="Segoe UI"/>
                <w:sz w:val="20"/>
                <w:szCs w:val="20"/>
              </w:rPr>
            </w:pPr>
            <w:r>
              <w:rPr>
                <w:rFonts w:ascii="Segoe UI" w:eastAsia="Times New Roman" w:hAnsi="Segoe UI" w:cs="Segoe UI"/>
                <w:color w:val="000000"/>
                <w:sz w:val="20"/>
                <w:szCs w:val="20"/>
              </w:rPr>
              <w:t xml:space="preserve">2. </w:t>
            </w:r>
            <w:r w:rsidR="00631723" w:rsidRPr="00122D8A">
              <w:rPr>
                <w:rFonts w:ascii="Segoe UI" w:eastAsia="Times New Roman" w:hAnsi="Segoe UI" w:cs="Segoe UI"/>
                <w:color w:val="000000"/>
                <w:sz w:val="20"/>
                <w:szCs w:val="20"/>
              </w:rPr>
              <w:t xml:space="preserve"> General</w:t>
            </w:r>
            <w:r>
              <w:rPr>
                <w:rFonts w:ascii="Segoe UI" w:eastAsia="Times New Roman" w:hAnsi="Segoe UI" w:cs="Segoe UI"/>
                <w:color w:val="000000"/>
                <w:sz w:val="20"/>
                <w:szCs w:val="20"/>
              </w:rPr>
              <w:t xml:space="preserve"> (General Requirement: </w:t>
            </w:r>
            <w:r w:rsidRPr="00B74CEC">
              <w:rPr>
                <w:rFonts w:ascii="Segoe UI" w:eastAsia="Times New Roman" w:hAnsi="Segoe UI" w:cs="Segoe UI"/>
                <w:b w:val="0"/>
                <w:bCs w:val="0"/>
                <w:color w:val="000000"/>
                <w:sz w:val="20"/>
                <w:szCs w:val="20"/>
              </w:rPr>
              <w:t>The Contractor shall carry out all general works required for the successful execution of the project, including mobilization and demobilization, site inspections, topographic survey and setting out, preparation and submission of shop drawings and as-built drawings, coordination with relevant stakeholders, obtaining necessary approvals and permits, and provision of all labor, equipment, materials, transportation, supervision, health and safety measures, and temporary works required for the completion of the contract. All works shall be carried out in accordance with the specifications, drawings, and Engineer's instructions.</w:t>
            </w:r>
            <w:r>
              <w:rPr>
                <w:rFonts w:ascii="Segoe UI" w:eastAsia="Times New Roman" w:hAnsi="Segoe UI" w:cs="Segoe UI"/>
                <w:b w:val="0"/>
                <w:bCs w:val="0"/>
                <w:color w:val="000000"/>
                <w:sz w:val="20"/>
                <w:szCs w:val="20"/>
              </w:rPr>
              <w:t>)</w:t>
            </w:r>
          </w:p>
        </w:tc>
      </w:tr>
      <w:tr w:rsidR="00631723" w:rsidRPr="00122D8A" w14:paraId="4942419D"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740EF9C2" w14:textId="58E69236"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2.1</w:t>
            </w:r>
          </w:p>
        </w:tc>
        <w:tc>
          <w:tcPr>
            <w:tcW w:w="7740" w:type="dxa"/>
            <w:tcBorders>
              <w:top w:val="single" w:sz="4" w:space="0" w:color="auto"/>
              <w:left w:val="single" w:sz="4" w:space="0" w:color="auto"/>
              <w:bottom w:val="single" w:sz="4" w:space="0" w:color="auto"/>
              <w:right w:val="single" w:sz="4" w:space="0" w:color="auto"/>
            </w:tcBorders>
            <w:vAlign w:val="bottom"/>
          </w:tcPr>
          <w:p w14:paraId="7D9088A6" w14:textId="64B95140" w:rsidR="00631723" w:rsidRPr="00122D8A" w:rsidRDefault="00631723" w:rsidP="0063172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Topographic Survey and Setting Out Works</w:t>
            </w:r>
          </w:p>
        </w:tc>
        <w:tc>
          <w:tcPr>
            <w:tcW w:w="763" w:type="dxa"/>
            <w:tcBorders>
              <w:top w:val="single" w:sz="4" w:space="0" w:color="auto"/>
              <w:left w:val="single" w:sz="4" w:space="0" w:color="auto"/>
              <w:bottom w:val="single" w:sz="4" w:space="0" w:color="auto"/>
              <w:right w:val="single" w:sz="4" w:space="0" w:color="auto"/>
            </w:tcBorders>
            <w:vAlign w:val="center"/>
          </w:tcPr>
          <w:p w14:paraId="2CD74E34" w14:textId="346EEBBA"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Ls</w:t>
            </w:r>
          </w:p>
        </w:tc>
        <w:tc>
          <w:tcPr>
            <w:tcW w:w="748" w:type="dxa"/>
            <w:tcBorders>
              <w:top w:val="single" w:sz="4" w:space="0" w:color="auto"/>
              <w:left w:val="single" w:sz="4" w:space="0" w:color="auto"/>
              <w:bottom w:val="single" w:sz="4" w:space="0" w:color="auto"/>
              <w:right w:val="single" w:sz="4" w:space="0" w:color="auto"/>
            </w:tcBorders>
            <w:vAlign w:val="center"/>
          </w:tcPr>
          <w:p w14:paraId="5ADFEB25" w14:textId="1E56127E"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5B4CC481"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2B1B6F71"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568F0F13"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18E908FC"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7062053F" w14:textId="01BA3009"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2</w:t>
            </w:r>
            <w:r w:rsidR="00631723" w:rsidRPr="00122D8A">
              <w:rPr>
                <w:rFonts w:ascii="Segoe UI" w:eastAsia="Times New Roman" w:hAnsi="Segoe UI" w:cs="Segoe UI"/>
                <w:color w:val="000000"/>
                <w:sz w:val="20"/>
                <w:szCs w:val="20"/>
              </w:rPr>
              <w:t>.2</w:t>
            </w:r>
          </w:p>
        </w:tc>
        <w:tc>
          <w:tcPr>
            <w:tcW w:w="7740" w:type="dxa"/>
            <w:tcBorders>
              <w:top w:val="single" w:sz="4" w:space="0" w:color="auto"/>
              <w:left w:val="single" w:sz="4" w:space="0" w:color="auto"/>
              <w:bottom w:val="single" w:sz="4" w:space="0" w:color="auto"/>
              <w:right w:val="single" w:sz="4" w:space="0" w:color="auto"/>
            </w:tcBorders>
            <w:vAlign w:val="bottom"/>
          </w:tcPr>
          <w:p w14:paraId="7B7033B3" w14:textId="730F8EF3" w:rsidR="00631723" w:rsidRPr="00122D8A" w:rsidRDefault="00631723" w:rsidP="0063172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Preparation and Submission of Shop Drawings, hydraulic calculations, and As-Built Drawings</w:t>
            </w:r>
          </w:p>
        </w:tc>
        <w:tc>
          <w:tcPr>
            <w:tcW w:w="763" w:type="dxa"/>
            <w:tcBorders>
              <w:top w:val="single" w:sz="4" w:space="0" w:color="auto"/>
              <w:left w:val="single" w:sz="4" w:space="0" w:color="auto"/>
              <w:bottom w:val="single" w:sz="4" w:space="0" w:color="auto"/>
              <w:right w:val="single" w:sz="4" w:space="0" w:color="auto"/>
            </w:tcBorders>
            <w:vAlign w:val="center"/>
          </w:tcPr>
          <w:p w14:paraId="1A7C56EF" w14:textId="36EBFDA2"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Ls</w:t>
            </w:r>
          </w:p>
        </w:tc>
        <w:tc>
          <w:tcPr>
            <w:tcW w:w="748" w:type="dxa"/>
            <w:tcBorders>
              <w:top w:val="single" w:sz="4" w:space="0" w:color="auto"/>
              <w:left w:val="single" w:sz="4" w:space="0" w:color="auto"/>
              <w:bottom w:val="single" w:sz="4" w:space="0" w:color="auto"/>
              <w:right w:val="single" w:sz="4" w:space="0" w:color="auto"/>
            </w:tcBorders>
            <w:vAlign w:val="center"/>
          </w:tcPr>
          <w:p w14:paraId="2F1FE0DF" w14:textId="166E0559"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7502A0E0"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0E2B7BA"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14AF01E9"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04E1E010" w14:textId="77777777" w:rsidTr="002C00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56"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7CA5EF7F" w14:textId="50898834" w:rsidR="00631723" w:rsidRPr="00122D8A" w:rsidRDefault="002C001E" w:rsidP="00631723">
            <w:pPr>
              <w:rPr>
                <w:rFonts w:ascii="Segoe UI" w:hAnsi="Segoe UI" w:cs="Segoe UI"/>
                <w:sz w:val="20"/>
                <w:szCs w:val="20"/>
              </w:rPr>
            </w:pPr>
            <w:r>
              <w:rPr>
                <w:rFonts w:ascii="Segoe UI" w:eastAsia="Times New Roman" w:hAnsi="Segoe UI" w:cs="Segoe UI"/>
                <w:color w:val="000000"/>
                <w:sz w:val="20"/>
                <w:szCs w:val="20"/>
              </w:rPr>
              <w:lastRenderedPageBreak/>
              <w:t>3</w:t>
            </w:r>
            <w:r w:rsidR="00631723" w:rsidRPr="00B53D7C">
              <w:rPr>
                <w:rFonts w:ascii="Segoe UI" w:eastAsia="Times New Roman" w:hAnsi="Segoe UI" w:cs="Segoe UI"/>
                <w:color w:val="000000"/>
                <w:sz w:val="20"/>
                <w:szCs w:val="20"/>
              </w:rPr>
              <w:t>. Intake chambre</w:t>
            </w:r>
            <w:r>
              <w:rPr>
                <w:rFonts w:ascii="Segoe UI" w:eastAsia="Times New Roman" w:hAnsi="Segoe UI" w:cs="Segoe UI"/>
                <w:color w:val="000000"/>
                <w:sz w:val="20"/>
                <w:szCs w:val="20"/>
              </w:rPr>
              <w:t xml:space="preserve"> (</w:t>
            </w:r>
            <w:r w:rsidRPr="00B74CEC">
              <w:rPr>
                <w:rFonts w:ascii="Segoe UI" w:eastAsia="Times New Roman" w:hAnsi="Segoe UI" w:cs="Segoe UI"/>
                <w:color w:val="000000"/>
                <w:sz w:val="20"/>
                <w:szCs w:val="20"/>
              </w:rPr>
              <w:t>General Requirement:</w:t>
            </w:r>
            <w:r>
              <w:rPr>
                <w:rFonts w:ascii="Segoe UI" w:eastAsia="Times New Roman" w:hAnsi="Segoe UI" w:cs="Segoe UI"/>
                <w:b w:val="0"/>
                <w:bCs w:val="0"/>
                <w:color w:val="000000"/>
                <w:sz w:val="20"/>
                <w:szCs w:val="20"/>
              </w:rPr>
              <w:t xml:space="preserve"> </w:t>
            </w:r>
            <w:r w:rsidRPr="00B74CEC">
              <w:rPr>
                <w:rFonts w:ascii="Segoe UI" w:eastAsia="Times New Roman" w:hAnsi="Segoe UI" w:cs="Segoe UI"/>
                <w:b w:val="0"/>
                <w:bCs w:val="0"/>
                <w:color w:val="000000"/>
                <w:sz w:val="20"/>
                <w:szCs w:val="20"/>
              </w:rPr>
              <w:t>Construction of a reinforced-concrete two-compartment chamber at the Nabaa Ras el Mal spring intake, comprising a wet intake chamber and an adjacent dry valve chamber, complete with all excavation, concrete, reinforcement, waterproofing, fittings, screens, access covers, testing and commissioning, all as per drawings and specification. Rates to be inclusive of all labour, materials, plant, formwork, and temporary works unless separately itemised.</w:t>
            </w:r>
            <w:r>
              <w:rPr>
                <w:rFonts w:ascii="Segoe UI" w:eastAsia="Times New Roman" w:hAnsi="Segoe UI" w:cs="Segoe UI"/>
                <w:b w:val="0"/>
                <w:bCs w:val="0"/>
                <w:color w:val="000000"/>
                <w:sz w:val="20"/>
                <w:szCs w:val="20"/>
              </w:rPr>
              <w:t>)</w:t>
            </w:r>
          </w:p>
        </w:tc>
      </w:tr>
      <w:tr w:rsidR="00631723" w:rsidRPr="00122D8A" w14:paraId="3CB6876D"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01B25BA9" w14:textId="09024A95"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1</w:t>
            </w:r>
          </w:p>
        </w:tc>
        <w:tc>
          <w:tcPr>
            <w:tcW w:w="7740" w:type="dxa"/>
            <w:tcBorders>
              <w:top w:val="single" w:sz="4" w:space="0" w:color="auto"/>
              <w:left w:val="single" w:sz="4" w:space="0" w:color="auto"/>
              <w:bottom w:val="single" w:sz="4" w:space="0" w:color="auto"/>
              <w:right w:val="single" w:sz="4" w:space="0" w:color="auto"/>
            </w:tcBorders>
          </w:tcPr>
          <w:p w14:paraId="32730264" w14:textId="76772634" w:rsidR="00631723" w:rsidRPr="00122D8A" w:rsidRDefault="00631723" w:rsidP="0063172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 xml:space="preserve">Cutting of existing spring culvert concrete: saw-cut and break out RC culvert/channel to form the penstock and screen opening to required profile, including cutting of exposed reinforcement, temporary flow diversion/stop-off during works, and disposal of debris off-site </w:t>
            </w:r>
          </w:p>
        </w:tc>
        <w:tc>
          <w:tcPr>
            <w:tcW w:w="763" w:type="dxa"/>
            <w:tcBorders>
              <w:top w:val="single" w:sz="4" w:space="0" w:color="auto"/>
              <w:left w:val="single" w:sz="4" w:space="0" w:color="auto"/>
              <w:bottom w:val="single" w:sz="4" w:space="0" w:color="auto"/>
              <w:right w:val="single" w:sz="4" w:space="0" w:color="auto"/>
            </w:tcBorders>
            <w:vAlign w:val="center"/>
          </w:tcPr>
          <w:p w14:paraId="012F7F51" w14:textId="76B34192"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Ls</w:t>
            </w:r>
          </w:p>
        </w:tc>
        <w:tc>
          <w:tcPr>
            <w:tcW w:w="748" w:type="dxa"/>
            <w:tcBorders>
              <w:top w:val="single" w:sz="4" w:space="0" w:color="auto"/>
              <w:left w:val="single" w:sz="4" w:space="0" w:color="auto"/>
              <w:bottom w:val="single" w:sz="4" w:space="0" w:color="auto"/>
              <w:right w:val="single" w:sz="4" w:space="0" w:color="auto"/>
            </w:tcBorders>
            <w:vAlign w:val="center"/>
          </w:tcPr>
          <w:p w14:paraId="1633E766" w14:textId="55E76A62"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6040E488"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48C2EC1"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00EA6F25"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26FEEAEB"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52F96E2C" w14:textId="21224A55"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2</w:t>
            </w:r>
          </w:p>
        </w:tc>
        <w:tc>
          <w:tcPr>
            <w:tcW w:w="7740" w:type="dxa"/>
            <w:tcBorders>
              <w:top w:val="single" w:sz="4" w:space="0" w:color="auto"/>
              <w:left w:val="single" w:sz="4" w:space="0" w:color="auto"/>
              <w:bottom w:val="single" w:sz="4" w:space="0" w:color="auto"/>
              <w:right w:val="single" w:sz="4" w:space="0" w:color="auto"/>
            </w:tcBorders>
          </w:tcPr>
          <w:p w14:paraId="460470BE" w14:textId="702E9444" w:rsidR="00631723" w:rsidRPr="00122D8A" w:rsidRDefault="00631723" w:rsidP="0063172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Bulk excavation in all soil types incl. working space, to formation level</w:t>
            </w:r>
          </w:p>
        </w:tc>
        <w:tc>
          <w:tcPr>
            <w:tcW w:w="763" w:type="dxa"/>
            <w:tcBorders>
              <w:top w:val="single" w:sz="4" w:space="0" w:color="auto"/>
              <w:left w:val="single" w:sz="4" w:space="0" w:color="auto"/>
              <w:bottom w:val="single" w:sz="4" w:space="0" w:color="auto"/>
              <w:right w:val="single" w:sz="4" w:space="0" w:color="auto"/>
            </w:tcBorders>
            <w:vAlign w:val="bottom"/>
          </w:tcPr>
          <w:p w14:paraId="3365F766" w14:textId="45FAF0DC"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m³</w:t>
            </w:r>
          </w:p>
        </w:tc>
        <w:tc>
          <w:tcPr>
            <w:tcW w:w="748" w:type="dxa"/>
            <w:tcBorders>
              <w:top w:val="single" w:sz="4" w:space="0" w:color="auto"/>
              <w:left w:val="single" w:sz="4" w:space="0" w:color="auto"/>
              <w:bottom w:val="single" w:sz="4" w:space="0" w:color="auto"/>
              <w:right w:val="single" w:sz="4" w:space="0" w:color="auto"/>
            </w:tcBorders>
            <w:vAlign w:val="center"/>
          </w:tcPr>
          <w:p w14:paraId="69D0DDBE" w14:textId="46F70103"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20</w:t>
            </w:r>
          </w:p>
        </w:tc>
        <w:tc>
          <w:tcPr>
            <w:tcW w:w="2070" w:type="dxa"/>
            <w:tcBorders>
              <w:top w:val="single" w:sz="4" w:space="0" w:color="auto"/>
              <w:left w:val="single" w:sz="4" w:space="0" w:color="auto"/>
              <w:bottom w:val="single" w:sz="4" w:space="0" w:color="auto"/>
              <w:right w:val="single" w:sz="4" w:space="0" w:color="auto"/>
            </w:tcBorders>
          </w:tcPr>
          <w:p w14:paraId="0CD7AC20"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8F302E5"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2DC2D8AB"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72FEF35D"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6794C5A4" w14:textId="44C57BE3"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3</w:t>
            </w:r>
          </w:p>
        </w:tc>
        <w:tc>
          <w:tcPr>
            <w:tcW w:w="7740" w:type="dxa"/>
            <w:tcBorders>
              <w:top w:val="single" w:sz="4" w:space="0" w:color="auto"/>
              <w:left w:val="single" w:sz="4" w:space="0" w:color="auto"/>
              <w:bottom w:val="single" w:sz="4" w:space="0" w:color="auto"/>
              <w:right w:val="single" w:sz="4" w:space="0" w:color="auto"/>
            </w:tcBorders>
          </w:tcPr>
          <w:p w14:paraId="516F1EC9" w14:textId="3ACEC313" w:rsidR="00631723" w:rsidRPr="00122D8A" w:rsidRDefault="00631723" w:rsidP="0063172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Compacted granular sub-base / bedding to formation</w:t>
            </w:r>
          </w:p>
        </w:tc>
        <w:tc>
          <w:tcPr>
            <w:tcW w:w="763" w:type="dxa"/>
            <w:tcBorders>
              <w:top w:val="single" w:sz="4" w:space="0" w:color="auto"/>
              <w:left w:val="single" w:sz="4" w:space="0" w:color="auto"/>
              <w:bottom w:val="single" w:sz="4" w:space="0" w:color="auto"/>
              <w:right w:val="single" w:sz="4" w:space="0" w:color="auto"/>
            </w:tcBorders>
            <w:vAlign w:val="bottom"/>
          </w:tcPr>
          <w:p w14:paraId="2EFCE8AD" w14:textId="291E7A62"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m³</w:t>
            </w:r>
          </w:p>
        </w:tc>
        <w:tc>
          <w:tcPr>
            <w:tcW w:w="748" w:type="dxa"/>
            <w:tcBorders>
              <w:top w:val="single" w:sz="4" w:space="0" w:color="auto"/>
              <w:left w:val="single" w:sz="4" w:space="0" w:color="auto"/>
              <w:bottom w:val="single" w:sz="4" w:space="0" w:color="auto"/>
              <w:right w:val="single" w:sz="4" w:space="0" w:color="auto"/>
            </w:tcBorders>
            <w:vAlign w:val="center"/>
          </w:tcPr>
          <w:p w14:paraId="3776FEA7" w14:textId="1149CA36"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6B142348"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E9A8075"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083EF9B9"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3121AE78"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50F97D63" w14:textId="7DC7D3D6"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4</w:t>
            </w:r>
          </w:p>
        </w:tc>
        <w:tc>
          <w:tcPr>
            <w:tcW w:w="7740" w:type="dxa"/>
            <w:tcBorders>
              <w:top w:val="single" w:sz="4" w:space="0" w:color="auto"/>
              <w:left w:val="single" w:sz="4" w:space="0" w:color="auto"/>
              <w:bottom w:val="single" w:sz="4" w:space="0" w:color="auto"/>
              <w:right w:val="single" w:sz="4" w:space="0" w:color="auto"/>
            </w:tcBorders>
          </w:tcPr>
          <w:p w14:paraId="0E4C2578" w14:textId="4AE022BE" w:rsidR="00631723" w:rsidRPr="00122D8A" w:rsidRDefault="00631723" w:rsidP="0063172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Backfill around completed structure, compacted in layers, incl. disposal of surplus</w:t>
            </w:r>
          </w:p>
        </w:tc>
        <w:tc>
          <w:tcPr>
            <w:tcW w:w="763" w:type="dxa"/>
            <w:tcBorders>
              <w:top w:val="single" w:sz="4" w:space="0" w:color="auto"/>
              <w:left w:val="single" w:sz="4" w:space="0" w:color="auto"/>
              <w:bottom w:val="single" w:sz="4" w:space="0" w:color="auto"/>
              <w:right w:val="single" w:sz="4" w:space="0" w:color="auto"/>
            </w:tcBorders>
            <w:vAlign w:val="bottom"/>
          </w:tcPr>
          <w:p w14:paraId="1A4632A8" w14:textId="13A1BE2D"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m³</w:t>
            </w:r>
          </w:p>
        </w:tc>
        <w:tc>
          <w:tcPr>
            <w:tcW w:w="748" w:type="dxa"/>
            <w:tcBorders>
              <w:top w:val="single" w:sz="4" w:space="0" w:color="auto"/>
              <w:left w:val="single" w:sz="4" w:space="0" w:color="auto"/>
              <w:bottom w:val="single" w:sz="4" w:space="0" w:color="auto"/>
              <w:right w:val="single" w:sz="4" w:space="0" w:color="auto"/>
            </w:tcBorders>
            <w:vAlign w:val="center"/>
          </w:tcPr>
          <w:p w14:paraId="12120424" w14:textId="3F096E15"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12</w:t>
            </w:r>
          </w:p>
        </w:tc>
        <w:tc>
          <w:tcPr>
            <w:tcW w:w="2070" w:type="dxa"/>
            <w:tcBorders>
              <w:top w:val="single" w:sz="4" w:space="0" w:color="auto"/>
              <w:left w:val="single" w:sz="4" w:space="0" w:color="auto"/>
              <w:bottom w:val="single" w:sz="4" w:space="0" w:color="auto"/>
              <w:right w:val="single" w:sz="4" w:space="0" w:color="auto"/>
            </w:tcBorders>
          </w:tcPr>
          <w:p w14:paraId="583599E4"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B5D9E3E"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718C5EE7"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671D1958"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1E093F1D" w14:textId="5E88C744"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5</w:t>
            </w:r>
          </w:p>
        </w:tc>
        <w:tc>
          <w:tcPr>
            <w:tcW w:w="7740" w:type="dxa"/>
            <w:tcBorders>
              <w:top w:val="single" w:sz="4" w:space="0" w:color="auto"/>
              <w:left w:val="single" w:sz="4" w:space="0" w:color="auto"/>
              <w:bottom w:val="single" w:sz="4" w:space="0" w:color="auto"/>
              <w:right w:val="single" w:sz="4" w:space="0" w:color="auto"/>
            </w:tcBorders>
          </w:tcPr>
          <w:p w14:paraId="63C6F3BB" w14:textId="5765A2C1" w:rsidR="00631723" w:rsidRPr="00122D8A" w:rsidRDefault="00631723" w:rsidP="0063172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Plain concrete blinding, 100 mm, C15, under base slab</w:t>
            </w:r>
          </w:p>
        </w:tc>
        <w:tc>
          <w:tcPr>
            <w:tcW w:w="763" w:type="dxa"/>
            <w:tcBorders>
              <w:top w:val="single" w:sz="4" w:space="0" w:color="auto"/>
              <w:left w:val="single" w:sz="4" w:space="0" w:color="auto"/>
              <w:bottom w:val="single" w:sz="4" w:space="0" w:color="auto"/>
              <w:right w:val="single" w:sz="4" w:space="0" w:color="auto"/>
            </w:tcBorders>
            <w:vAlign w:val="bottom"/>
          </w:tcPr>
          <w:p w14:paraId="62812F9D" w14:textId="7121B05C"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m³</w:t>
            </w:r>
          </w:p>
        </w:tc>
        <w:tc>
          <w:tcPr>
            <w:tcW w:w="748" w:type="dxa"/>
            <w:tcBorders>
              <w:top w:val="single" w:sz="4" w:space="0" w:color="auto"/>
              <w:left w:val="single" w:sz="4" w:space="0" w:color="auto"/>
              <w:bottom w:val="single" w:sz="4" w:space="0" w:color="auto"/>
              <w:right w:val="single" w:sz="4" w:space="0" w:color="auto"/>
            </w:tcBorders>
            <w:vAlign w:val="center"/>
          </w:tcPr>
          <w:p w14:paraId="110C7C58" w14:textId="3477A8FE"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270AFB6F"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B5CA564"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5C41E5E3"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53236FAB"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089EB037" w14:textId="0DD529F2"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6</w:t>
            </w:r>
          </w:p>
        </w:tc>
        <w:tc>
          <w:tcPr>
            <w:tcW w:w="7740" w:type="dxa"/>
            <w:tcBorders>
              <w:top w:val="single" w:sz="4" w:space="0" w:color="auto"/>
              <w:left w:val="single" w:sz="4" w:space="0" w:color="auto"/>
              <w:bottom w:val="single" w:sz="4" w:space="0" w:color="auto"/>
              <w:right w:val="single" w:sz="4" w:space="0" w:color="auto"/>
            </w:tcBorders>
          </w:tcPr>
          <w:p w14:paraId="4ADAEAAC" w14:textId="693377A4" w:rsidR="00631723" w:rsidRPr="00122D8A" w:rsidRDefault="00631723" w:rsidP="0063172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Construction of water-retaining reinforced concrete, including C30 concrete for the floor, walls, roof, and sump pit, penstock and screen intake channel, reinforcement steel, including cutting, bending, fixing; plywood formwork with fair-face finish and chamfered edges, PVC waterstops at all construction joints, and all necessary accessories, including spacers, ties, etc., complete in all respects, in accordance with the drawings, project specification and the Engineer's instructions.</w:t>
            </w:r>
          </w:p>
        </w:tc>
        <w:tc>
          <w:tcPr>
            <w:tcW w:w="763" w:type="dxa"/>
            <w:tcBorders>
              <w:top w:val="single" w:sz="4" w:space="0" w:color="auto"/>
              <w:left w:val="single" w:sz="4" w:space="0" w:color="auto"/>
              <w:bottom w:val="single" w:sz="4" w:space="0" w:color="auto"/>
              <w:right w:val="single" w:sz="4" w:space="0" w:color="auto"/>
            </w:tcBorders>
            <w:vAlign w:val="center"/>
          </w:tcPr>
          <w:p w14:paraId="4B69A745" w14:textId="7681B899"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m³</w:t>
            </w:r>
          </w:p>
        </w:tc>
        <w:tc>
          <w:tcPr>
            <w:tcW w:w="748" w:type="dxa"/>
            <w:tcBorders>
              <w:top w:val="single" w:sz="4" w:space="0" w:color="auto"/>
              <w:left w:val="single" w:sz="4" w:space="0" w:color="auto"/>
              <w:bottom w:val="single" w:sz="4" w:space="0" w:color="auto"/>
              <w:right w:val="single" w:sz="4" w:space="0" w:color="auto"/>
            </w:tcBorders>
            <w:vAlign w:val="center"/>
          </w:tcPr>
          <w:p w14:paraId="2F42D34A" w14:textId="6993C69B"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10</w:t>
            </w:r>
          </w:p>
        </w:tc>
        <w:tc>
          <w:tcPr>
            <w:tcW w:w="2070" w:type="dxa"/>
            <w:tcBorders>
              <w:top w:val="single" w:sz="4" w:space="0" w:color="auto"/>
              <w:left w:val="single" w:sz="4" w:space="0" w:color="auto"/>
              <w:bottom w:val="single" w:sz="4" w:space="0" w:color="auto"/>
              <w:right w:val="single" w:sz="4" w:space="0" w:color="auto"/>
            </w:tcBorders>
          </w:tcPr>
          <w:p w14:paraId="31B093D4"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E23EC9A"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2338BFD1"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4F82C272"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33EAC24D" w14:textId="11884D25"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7</w:t>
            </w:r>
          </w:p>
        </w:tc>
        <w:tc>
          <w:tcPr>
            <w:tcW w:w="7740" w:type="dxa"/>
            <w:tcBorders>
              <w:top w:val="single" w:sz="4" w:space="0" w:color="auto"/>
              <w:left w:val="single" w:sz="4" w:space="0" w:color="auto"/>
              <w:bottom w:val="single" w:sz="4" w:space="0" w:color="auto"/>
              <w:right w:val="single" w:sz="4" w:space="0" w:color="auto"/>
            </w:tcBorders>
          </w:tcPr>
          <w:p w14:paraId="502CE621" w14:textId="0EE3893B" w:rsidR="00631723" w:rsidRPr="00122D8A" w:rsidRDefault="00631723" w:rsidP="0063172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Apply two Internal potable-grade waterproof coating to wet-chamber wetted faces</w:t>
            </w:r>
          </w:p>
        </w:tc>
        <w:tc>
          <w:tcPr>
            <w:tcW w:w="763" w:type="dxa"/>
            <w:tcBorders>
              <w:top w:val="single" w:sz="4" w:space="0" w:color="auto"/>
              <w:left w:val="single" w:sz="4" w:space="0" w:color="auto"/>
              <w:bottom w:val="single" w:sz="4" w:space="0" w:color="auto"/>
              <w:right w:val="single" w:sz="4" w:space="0" w:color="auto"/>
            </w:tcBorders>
            <w:vAlign w:val="center"/>
          </w:tcPr>
          <w:p w14:paraId="658557E1" w14:textId="4A14668A"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m2</w:t>
            </w:r>
          </w:p>
        </w:tc>
        <w:tc>
          <w:tcPr>
            <w:tcW w:w="748" w:type="dxa"/>
            <w:tcBorders>
              <w:top w:val="single" w:sz="4" w:space="0" w:color="auto"/>
              <w:left w:val="single" w:sz="4" w:space="0" w:color="auto"/>
              <w:bottom w:val="single" w:sz="4" w:space="0" w:color="auto"/>
              <w:right w:val="single" w:sz="4" w:space="0" w:color="auto"/>
            </w:tcBorders>
            <w:vAlign w:val="center"/>
          </w:tcPr>
          <w:p w14:paraId="47892F0D" w14:textId="0BAE8843"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15</w:t>
            </w:r>
          </w:p>
        </w:tc>
        <w:tc>
          <w:tcPr>
            <w:tcW w:w="2070" w:type="dxa"/>
            <w:tcBorders>
              <w:top w:val="single" w:sz="4" w:space="0" w:color="auto"/>
              <w:left w:val="single" w:sz="4" w:space="0" w:color="auto"/>
              <w:bottom w:val="single" w:sz="4" w:space="0" w:color="auto"/>
              <w:right w:val="single" w:sz="4" w:space="0" w:color="auto"/>
            </w:tcBorders>
          </w:tcPr>
          <w:p w14:paraId="74DED72B"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23F17779"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01811156"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128634B9"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2C893EDB" w14:textId="7D3B4B8A"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8</w:t>
            </w:r>
          </w:p>
        </w:tc>
        <w:tc>
          <w:tcPr>
            <w:tcW w:w="7740" w:type="dxa"/>
            <w:tcBorders>
              <w:top w:val="single" w:sz="4" w:space="0" w:color="auto"/>
              <w:left w:val="single" w:sz="4" w:space="0" w:color="auto"/>
              <w:bottom w:val="single" w:sz="4" w:space="0" w:color="auto"/>
              <w:right w:val="single" w:sz="4" w:space="0" w:color="auto"/>
            </w:tcBorders>
          </w:tcPr>
          <w:p w14:paraId="283D2E41" w14:textId="54127063" w:rsidR="00631723" w:rsidRPr="00122D8A" w:rsidRDefault="00631723" w:rsidP="0063172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External bitumen damp-proof coating, 2 coats, to buried faces</w:t>
            </w:r>
          </w:p>
        </w:tc>
        <w:tc>
          <w:tcPr>
            <w:tcW w:w="763" w:type="dxa"/>
            <w:tcBorders>
              <w:top w:val="single" w:sz="4" w:space="0" w:color="auto"/>
              <w:left w:val="single" w:sz="4" w:space="0" w:color="auto"/>
              <w:bottom w:val="single" w:sz="4" w:space="0" w:color="auto"/>
              <w:right w:val="single" w:sz="4" w:space="0" w:color="auto"/>
            </w:tcBorders>
            <w:vAlign w:val="center"/>
          </w:tcPr>
          <w:p w14:paraId="4E242D28" w14:textId="626E5C5B"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m2</w:t>
            </w:r>
          </w:p>
        </w:tc>
        <w:tc>
          <w:tcPr>
            <w:tcW w:w="748" w:type="dxa"/>
            <w:tcBorders>
              <w:top w:val="single" w:sz="4" w:space="0" w:color="auto"/>
              <w:left w:val="single" w:sz="4" w:space="0" w:color="auto"/>
              <w:bottom w:val="single" w:sz="4" w:space="0" w:color="auto"/>
              <w:right w:val="single" w:sz="4" w:space="0" w:color="auto"/>
            </w:tcBorders>
            <w:vAlign w:val="center"/>
          </w:tcPr>
          <w:p w14:paraId="5CE5448D" w14:textId="3ED9F975"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22</w:t>
            </w:r>
          </w:p>
        </w:tc>
        <w:tc>
          <w:tcPr>
            <w:tcW w:w="2070" w:type="dxa"/>
            <w:tcBorders>
              <w:top w:val="single" w:sz="4" w:space="0" w:color="auto"/>
              <w:left w:val="single" w:sz="4" w:space="0" w:color="auto"/>
              <w:bottom w:val="single" w:sz="4" w:space="0" w:color="auto"/>
              <w:right w:val="single" w:sz="4" w:space="0" w:color="auto"/>
            </w:tcBorders>
          </w:tcPr>
          <w:p w14:paraId="6283BA13"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2865778"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26D69E5E"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1895EEF8"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5511A2E3" w14:textId="0658BF82"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w:t>
            </w:r>
            <w:r w:rsidR="00D733A8">
              <w:rPr>
                <w:rFonts w:ascii="Segoe UI" w:eastAsia="Times New Roman" w:hAnsi="Segoe UI" w:cs="Segoe UI"/>
                <w:color w:val="000000"/>
                <w:sz w:val="20"/>
                <w:szCs w:val="20"/>
              </w:rPr>
              <w:t>9</w:t>
            </w:r>
          </w:p>
        </w:tc>
        <w:tc>
          <w:tcPr>
            <w:tcW w:w="7740" w:type="dxa"/>
            <w:tcBorders>
              <w:top w:val="single" w:sz="4" w:space="0" w:color="auto"/>
              <w:left w:val="single" w:sz="4" w:space="0" w:color="auto"/>
              <w:bottom w:val="single" w:sz="4" w:space="0" w:color="auto"/>
              <w:right w:val="single" w:sz="4" w:space="0" w:color="auto"/>
            </w:tcBorders>
          </w:tcPr>
          <w:p w14:paraId="20A2CB56" w14:textId="0441A14D" w:rsidR="00631723" w:rsidRPr="00122D8A" w:rsidRDefault="00631723" w:rsidP="0063172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Loackable Access Hatch 60 x 60 cm</w:t>
            </w:r>
          </w:p>
        </w:tc>
        <w:tc>
          <w:tcPr>
            <w:tcW w:w="763" w:type="dxa"/>
            <w:tcBorders>
              <w:top w:val="single" w:sz="4" w:space="0" w:color="auto"/>
              <w:left w:val="single" w:sz="4" w:space="0" w:color="auto"/>
              <w:bottom w:val="single" w:sz="4" w:space="0" w:color="auto"/>
              <w:right w:val="single" w:sz="4" w:space="0" w:color="auto"/>
            </w:tcBorders>
            <w:vAlign w:val="center"/>
          </w:tcPr>
          <w:p w14:paraId="205F7929" w14:textId="64D5B4E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nb</w:t>
            </w:r>
          </w:p>
        </w:tc>
        <w:tc>
          <w:tcPr>
            <w:tcW w:w="748" w:type="dxa"/>
            <w:tcBorders>
              <w:top w:val="single" w:sz="4" w:space="0" w:color="auto"/>
              <w:left w:val="single" w:sz="4" w:space="0" w:color="auto"/>
              <w:bottom w:val="single" w:sz="4" w:space="0" w:color="auto"/>
              <w:right w:val="single" w:sz="4" w:space="0" w:color="auto"/>
            </w:tcBorders>
            <w:vAlign w:val="center"/>
          </w:tcPr>
          <w:p w14:paraId="09B7E859" w14:textId="7589E904"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6F5958A0"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1A9D81A"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7BD43F86"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7A63F1B6"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496A4D39" w14:textId="1E1DF284"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1</w:t>
            </w:r>
            <w:r w:rsidR="00D733A8">
              <w:rPr>
                <w:rFonts w:ascii="Segoe UI" w:eastAsia="Times New Roman" w:hAnsi="Segoe UI" w:cs="Segoe UI"/>
                <w:color w:val="000000"/>
                <w:sz w:val="20"/>
                <w:szCs w:val="20"/>
              </w:rPr>
              <w:t>0</w:t>
            </w:r>
          </w:p>
        </w:tc>
        <w:tc>
          <w:tcPr>
            <w:tcW w:w="7740" w:type="dxa"/>
            <w:tcBorders>
              <w:top w:val="single" w:sz="4" w:space="0" w:color="auto"/>
              <w:left w:val="single" w:sz="4" w:space="0" w:color="auto"/>
              <w:bottom w:val="single" w:sz="4" w:space="0" w:color="auto"/>
              <w:right w:val="single" w:sz="4" w:space="0" w:color="auto"/>
            </w:tcBorders>
          </w:tcPr>
          <w:p w14:paraId="0E2160D9" w14:textId="4736D7F7" w:rsidR="00631723" w:rsidRPr="00122D8A" w:rsidRDefault="00631723" w:rsidP="00631723">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122D8A">
              <w:rPr>
                <w:rFonts w:ascii="Segoe UI" w:eastAsia="Times New Roman" w:hAnsi="Segoe UI" w:cs="Segoe UI"/>
                <w:color w:val="000000"/>
                <w:sz w:val="20"/>
                <w:szCs w:val="20"/>
              </w:rPr>
              <w:t>Supply and installation of manually-raked coarse bar screen, fabricated from SS316 vertical parallel bars held by horizontal spacer/stiffener frames, set at an incline in cast-in SS316 guide channels anchored to the prepared opening and removable for cleaning, complete with a matching  hand rake that engages between the bars to draw debris up the screen face, with long handle</w:t>
            </w:r>
          </w:p>
        </w:tc>
        <w:tc>
          <w:tcPr>
            <w:tcW w:w="763" w:type="dxa"/>
            <w:tcBorders>
              <w:top w:val="single" w:sz="4" w:space="0" w:color="auto"/>
              <w:left w:val="single" w:sz="4" w:space="0" w:color="auto"/>
              <w:bottom w:val="single" w:sz="4" w:space="0" w:color="auto"/>
              <w:right w:val="single" w:sz="4" w:space="0" w:color="auto"/>
            </w:tcBorders>
            <w:vAlign w:val="center"/>
          </w:tcPr>
          <w:p w14:paraId="318D0FD8" w14:textId="563A6A26"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nb</w:t>
            </w:r>
          </w:p>
        </w:tc>
        <w:tc>
          <w:tcPr>
            <w:tcW w:w="748" w:type="dxa"/>
            <w:tcBorders>
              <w:top w:val="single" w:sz="4" w:space="0" w:color="auto"/>
              <w:left w:val="single" w:sz="4" w:space="0" w:color="auto"/>
              <w:bottom w:val="single" w:sz="4" w:space="0" w:color="auto"/>
              <w:right w:val="single" w:sz="4" w:space="0" w:color="auto"/>
            </w:tcBorders>
            <w:vAlign w:val="center"/>
          </w:tcPr>
          <w:p w14:paraId="0BA58EFD" w14:textId="1A071849"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696B3841"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15A063B"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05ADDF80"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3EAB4F48"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673CC681" w14:textId="18029701" w:rsidR="00631723" w:rsidRPr="00122D8A" w:rsidRDefault="002C001E" w:rsidP="00631723">
            <w:pPr>
              <w:jc w:val="center"/>
              <w:rPr>
                <w:rFonts w:ascii="Segoe UI" w:hAnsi="Segoe UI" w:cs="Segoe UI"/>
                <w:b w:val="0"/>
                <w:bCs w:val="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.1</w:t>
            </w:r>
            <w:r w:rsidR="00D733A8">
              <w:rPr>
                <w:rFonts w:ascii="Segoe UI" w:eastAsia="Times New Roman" w:hAnsi="Segoe UI" w:cs="Segoe UI"/>
                <w:color w:val="000000"/>
                <w:sz w:val="20"/>
                <w:szCs w:val="20"/>
              </w:rPr>
              <w:t>1</w:t>
            </w:r>
          </w:p>
        </w:tc>
        <w:tc>
          <w:tcPr>
            <w:tcW w:w="7740" w:type="dxa"/>
            <w:tcBorders>
              <w:top w:val="single" w:sz="4" w:space="0" w:color="auto"/>
              <w:left w:val="single" w:sz="4" w:space="0" w:color="auto"/>
              <w:bottom w:val="single" w:sz="4" w:space="0" w:color="auto"/>
              <w:right w:val="single" w:sz="4" w:space="0" w:color="auto"/>
            </w:tcBorders>
            <w:vAlign w:val="bottom"/>
          </w:tcPr>
          <w:p w14:paraId="21983894" w14:textId="0C9AD0E7" w:rsidR="00631723" w:rsidRPr="00122D8A" w:rsidRDefault="00631723" w:rsidP="0063172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122D8A">
              <w:rPr>
                <w:rFonts w:ascii="Segoe UI" w:eastAsia="Times New Roman" w:hAnsi="Segoe UI" w:cs="Segoe UI"/>
                <w:color w:val="000000"/>
                <w:sz w:val="20"/>
                <w:szCs w:val="20"/>
              </w:rPr>
              <w:t>Roof-mounted 4'' air vent, gooseneck type with SS insect/rodent screen </w:t>
            </w:r>
          </w:p>
        </w:tc>
        <w:tc>
          <w:tcPr>
            <w:tcW w:w="763" w:type="dxa"/>
            <w:tcBorders>
              <w:top w:val="single" w:sz="4" w:space="0" w:color="auto"/>
              <w:left w:val="single" w:sz="4" w:space="0" w:color="auto"/>
              <w:bottom w:val="single" w:sz="4" w:space="0" w:color="auto"/>
              <w:right w:val="single" w:sz="4" w:space="0" w:color="auto"/>
            </w:tcBorders>
            <w:vAlign w:val="center"/>
          </w:tcPr>
          <w:p w14:paraId="67BF46F3" w14:textId="2A4CE49E"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nb</w:t>
            </w:r>
          </w:p>
        </w:tc>
        <w:tc>
          <w:tcPr>
            <w:tcW w:w="748" w:type="dxa"/>
            <w:tcBorders>
              <w:top w:val="single" w:sz="4" w:space="0" w:color="auto"/>
              <w:left w:val="single" w:sz="4" w:space="0" w:color="auto"/>
              <w:bottom w:val="single" w:sz="4" w:space="0" w:color="auto"/>
              <w:right w:val="single" w:sz="4" w:space="0" w:color="auto"/>
            </w:tcBorders>
            <w:vAlign w:val="center"/>
          </w:tcPr>
          <w:p w14:paraId="3011D988" w14:textId="62EB4BCD"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22D8A">
              <w:rPr>
                <w:rFonts w:ascii="Segoe UI" w:eastAsia="Times New Roman" w:hAnsi="Segoe UI" w:cs="Segoe UI"/>
                <w:color w:val="000000"/>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37D2F68C"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3491EEB"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1733F0D8"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30C898E8"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2AD7C69D" w14:textId="47518295" w:rsidR="00631723" w:rsidRPr="00122D8A" w:rsidRDefault="002C001E" w:rsidP="00631723">
            <w:pPr>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.1</w:t>
            </w:r>
            <w:r w:rsidR="00D733A8">
              <w:rPr>
                <w:rFonts w:ascii="Segoe UI" w:eastAsia="Times New Roman" w:hAnsi="Segoe UI" w:cs="Segoe UI"/>
                <w:color w:val="000000"/>
                <w:sz w:val="20"/>
                <w:szCs w:val="20"/>
              </w:rPr>
              <w:t>2</w:t>
            </w:r>
          </w:p>
        </w:tc>
        <w:tc>
          <w:tcPr>
            <w:tcW w:w="7740" w:type="dxa"/>
            <w:tcBorders>
              <w:top w:val="single" w:sz="4" w:space="0" w:color="auto"/>
              <w:left w:val="single" w:sz="4" w:space="0" w:color="auto"/>
              <w:bottom w:val="single" w:sz="4" w:space="0" w:color="auto"/>
              <w:right w:val="single" w:sz="4" w:space="0" w:color="auto"/>
            </w:tcBorders>
          </w:tcPr>
          <w:p w14:paraId="32EB3DCB" w14:textId="2AC76050" w:rsidR="00631723" w:rsidRPr="00122D8A" w:rsidRDefault="00631723" w:rsidP="0063172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and installation of PP-coated steel manhole steps, complete with all fixing accessories</w:t>
            </w:r>
          </w:p>
        </w:tc>
        <w:tc>
          <w:tcPr>
            <w:tcW w:w="763" w:type="dxa"/>
            <w:tcBorders>
              <w:top w:val="single" w:sz="4" w:space="0" w:color="auto"/>
              <w:left w:val="single" w:sz="4" w:space="0" w:color="auto"/>
              <w:bottom w:val="single" w:sz="4" w:space="0" w:color="auto"/>
              <w:right w:val="single" w:sz="4" w:space="0" w:color="auto"/>
            </w:tcBorders>
            <w:vAlign w:val="center"/>
          </w:tcPr>
          <w:p w14:paraId="05AE5689" w14:textId="3DC6A239"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748" w:type="dxa"/>
            <w:tcBorders>
              <w:top w:val="single" w:sz="4" w:space="0" w:color="auto"/>
              <w:left w:val="single" w:sz="4" w:space="0" w:color="auto"/>
              <w:bottom w:val="single" w:sz="4" w:space="0" w:color="auto"/>
              <w:right w:val="single" w:sz="4" w:space="0" w:color="auto"/>
            </w:tcBorders>
            <w:vAlign w:val="center"/>
          </w:tcPr>
          <w:p w14:paraId="0C3A8BAE" w14:textId="084A314A"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12</w:t>
            </w:r>
          </w:p>
        </w:tc>
        <w:tc>
          <w:tcPr>
            <w:tcW w:w="2070" w:type="dxa"/>
            <w:tcBorders>
              <w:top w:val="single" w:sz="4" w:space="0" w:color="auto"/>
              <w:left w:val="single" w:sz="4" w:space="0" w:color="auto"/>
              <w:bottom w:val="single" w:sz="4" w:space="0" w:color="auto"/>
              <w:right w:val="single" w:sz="4" w:space="0" w:color="auto"/>
            </w:tcBorders>
          </w:tcPr>
          <w:p w14:paraId="3D0D57BF"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3EC0371"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504CE3B6"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631723" w:rsidRPr="00122D8A" w14:paraId="1913E84B" w14:textId="77777777" w:rsidTr="00B74CEC">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3858296D" w14:textId="5A415F86" w:rsidR="00631723" w:rsidRPr="00122D8A" w:rsidRDefault="002C001E" w:rsidP="00631723">
            <w:pPr>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.1</w:t>
            </w:r>
            <w:r w:rsidR="00D733A8">
              <w:rPr>
                <w:rFonts w:ascii="Segoe UI" w:eastAsia="Times New Roman" w:hAnsi="Segoe UI" w:cs="Segoe UI"/>
                <w:color w:val="000000"/>
                <w:sz w:val="20"/>
                <w:szCs w:val="20"/>
              </w:rPr>
              <w:t>3</w:t>
            </w:r>
          </w:p>
        </w:tc>
        <w:tc>
          <w:tcPr>
            <w:tcW w:w="7740" w:type="dxa"/>
            <w:tcBorders>
              <w:top w:val="single" w:sz="4" w:space="0" w:color="auto"/>
              <w:left w:val="single" w:sz="4" w:space="0" w:color="auto"/>
              <w:bottom w:val="single" w:sz="4" w:space="0" w:color="auto"/>
              <w:right w:val="single" w:sz="4" w:space="0" w:color="auto"/>
            </w:tcBorders>
          </w:tcPr>
          <w:p w14:paraId="293A0574" w14:textId="5011CE26" w:rsidR="00631723" w:rsidRPr="00122D8A" w:rsidRDefault="00631723" w:rsidP="0063172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 xml:space="preserve">Supply and installation of wall-mounted penstock (sluice gate) at the wet chamber inlet channel, clear opening 600mm (W) x [2000]mm (based on final catchment hydraulic profile), fabricated SS316 stainless steel frame and gate, EPDM rubber seals on 4 sides (on-seating type), rising-spindle operation with SS316 extension spindle </w:t>
            </w:r>
            <w:r w:rsidRPr="00122D8A">
              <w:rPr>
                <w:rFonts w:ascii="Segoe UI" w:eastAsia="Times New Roman" w:hAnsi="Segoe UI" w:cs="Segoe UI"/>
                <w:color w:val="000000"/>
                <w:sz w:val="20"/>
                <w:szCs w:val="20"/>
              </w:rPr>
              <w:lastRenderedPageBreak/>
              <w:t>to operating deck level (approx. 2m), spindle guide brackets, floor-mounted pedestal and handwheel, cast-in wall thimble, designed for minimum 2m static head, complete with anchor bolts, fixings, and all accessories complete in all respects, tested and commissioned.</w:t>
            </w:r>
          </w:p>
        </w:tc>
        <w:tc>
          <w:tcPr>
            <w:tcW w:w="763" w:type="dxa"/>
            <w:tcBorders>
              <w:top w:val="single" w:sz="4" w:space="0" w:color="auto"/>
              <w:left w:val="single" w:sz="4" w:space="0" w:color="auto"/>
              <w:bottom w:val="single" w:sz="4" w:space="0" w:color="auto"/>
              <w:right w:val="single" w:sz="4" w:space="0" w:color="auto"/>
            </w:tcBorders>
            <w:vAlign w:val="center"/>
          </w:tcPr>
          <w:p w14:paraId="31EFF83A" w14:textId="561E6072"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lastRenderedPageBreak/>
              <w:t>nb</w:t>
            </w:r>
          </w:p>
        </w:tc>
        <w:tc>
          <w:tcPr>
            <w:tcW w:w="748" w:type="dxa"/>
            <w:tcBorders>
              <w:top w:val="single" w:sz="4" w:space="0" w:color="auto"/>
              <w:left w:val="single" w:sz="4" w:space="0" w:color="auto"/>
              <w:bottom w:val="single" w:sz="4" w:space="0" w:color="auto"/>
              <w:right w:val="single" w:sz="4" w:space="0" w:color="auto"/>
            </w:tcBorders>
            <w:vAlign w:val="center"/>
          </w:tcPr>
          <w:p w14:paraId="5E128EAD" w14:textId="6666CAAE"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08F8793D"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F4FCC56"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735EDB67" w14:textId="77777777" w:rsidR="00631723" w:rsidRPr="00122D8A" w:rsidRDefault="00631723" w:rsidP="0063172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631723" w:rsidRPr="00122D8A" w14:paraId="03BE2DC8" w14:textId="77777777" w:rsidTr="00B74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vAlign w:val="center"/>
          </w:tcPr>
          <w:p w14:paraId="3E01E703" w14:textId="5AB98ECC" w:rsidR="00631723" w:rsidRPr="00122D8A" w:rsidRDefault="002C001E" w:rsidP="00631723">
            <w:pPr>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631723" w:rsidRPr="00122D8A">
              <w:rPr>
                <w:rFonts w:ascii="Segoe UI" w:eastAsia="Times New Roman" w:hAnsi="Segoe UI" w:cs="Segoe UI"/>
                <w:color w:val="000000"/>
                <w:sz w:val="20"/>
                <w:szCs w:val="20"/>
              </w:rPr>
              <w:t>.1</w:t>
            </w:r>
            <w:r w:rsidR="00D733A8">
              <w:rPr>
                <w:rFonts w:ascii="Segoe UI" w:eastAsia="Times New Roman" w:hAnsi="Segoe UI" w:cs="Segoe UI"/>
                <w:color w:val="000000"/>
                <w:sz w:val="20"/>
                <w:szCs w:val="20"/>
              </w:rPr>
              <w:t>4</w:t>
            </w:r>
          </w:p>
        </w:tc>
        <w:tc>
          <w:tcPr>
            <w:tcW w:w="7740" w:type="dxa"/>
            <w:tcBorders>
              <w:top w:val="single" w:sz="4" w:space="0" w:color="auto"/>
              <w:left w:val="single" w:sz="4" w:space="0" w:color="auto"/>
              <w:bottom w:val="single" w:sz="4" w:space="0" w:color="auto"/>
              <w:right w:val="single" w:sz="4" w:space="0" w:color="auto"/>
            </w:tcBorders>
            <w:vAlign w:val="bottom"/>
          </w:tcPr>
          <w:p w14:paraId="6A083F58" w14:textId="43480894" w:rsidR="00631723" w:rsidRPr="00122D8A" w:rsidRDefault="00631723" w:rsidP="0063172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and installation of DN200 (8″) puddle flanges, ductile iron, epoxy-coated, cast into the chamber walls during concreting to receive the future 8″ pipework and valves, including hydrophilic waterstop collar at the penetration, temporary blanking and sealing of the flange until pipes are installed, and making good watertight.</w:t>
            </w:r>
          </w:p>
        </w:tc>
        <w:tc>
          <w:tcPr>
            <w:tcW w:w="763" w:type="dxa"/>
            <w:tcBorders>
              <w:top w:val="single" w:sz="4" w:space="0" w:color="auto"/>
              <w:left w:val="single" w:sz="4" w:space="0" w:color="auto"/>
              <w:bottom w:val="single" w:sz="4" w:space="0" w:color="auto"/>
              <w:right w:val="single" w:sz="4" w:space="0" w:color="auto"/>
            </w:tcBorders>
            <w:vAlign w:val="center"/>
          </w:tcPr>
          <w:p w14:paraId="59730A54" w14:textId="3D7DF380"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748" w:type="dxa"/>
            <w:tcBorders>
              <w:top w:val="single" w:sz="4" w:space="0" w:color="auto"/>
              <w:left w:val="single" w:sz="4" w:space="0" w:color="auto"/>
              <w:bottom w:val="single" w:sz="4" w:space="0" w:color="auto"/>
              <w:right w:val="single" w:sz="4" w:space="0" w:color="auto"/>
            </w:tcBorders>
            <w:vAlign w:val="center"/>
          </w:tcPr>
          <w:p w14:paraId="2D601FEB" w14:textId="23F35842"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5BB54752"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47E0388"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2376" w:type="dxa"/>
            <w:tcBorders>
              <w:top w:val="single" w:sz="4" w:space="0" w:color="auto"/>
              <w:left w:val="single" w:sz="4" w:space="0" w:color="auto"/>
              <w:bottom w:val="single" w:sz="4" w:space="0" w:color="auto"/>
              <w:right w:val="single" w:sz="4" w:space="0" w:color="auto"/>
            </w:tcBorders>
            <w:vAlign w:val="center"/>
          </w:tcPr>
          <w:p w14:paraId="015A6415" w14:textId="77777777" w:rsidR="00631723" w:rsidRPr="00122D8A" w:rsidRDefault="00631723" w:rsidP="0063172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bl>
    <w:p w14:paraId="083ECA5A" w14:textId="77777777" w:rsidR="00664117" w:rsidRPr="00122D8A" w:rsidRDefault="00664117" w:rsidP="00122D8A">
      <w:pPr>
        <w:spacing w:line="240" w:lineRule="auto"/>
        <w:rPr>
          <w:rFonts w:ascii="Segoe UI" w:hAnsi="Segoe UI" w:cs="Segoe UI"/>
          <w:sz w:val="20"/>
          <w:szCs w:val="20"/>
          <w:lang w:val="en-US"/>
        </w:rPr>
        <w:sectPr w:rsidR="00664117" w:rsidRPr="00122D8A" w:rsidSect="00D20234">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6" w:footer="706" w:gutter="0"/>
          <w:cols w:space="708"/>
          <w:docGrid w:linePitch="360"/>
        </w:sectPr>
      </w:pPr>
    </w:p>
    <w:p w14:paraId="709F749A" w14:textId="4C0D407E" w:rsidR="00335D6A" w:rsidRPr="00122D8A" w:rsidRDefault="000330F9" w:rsidP="00122D8A">
      <w:pPr>
        <w:pStyle w:val="Heading2"/>
        <w:spacing w:before="0" w:line="240" w:lineRule="auto"/>
        <w:jc w:val="both"/>
        <w:rPr>
          <w:rFonts w:ascii="Segoe UI" w:hAnsi="Segoe UI" w:cs="Segoe UI"/>
          <w:smallCaps/>
          <w:color w:val="C00000"/>
          <w:sz w:val="20"/>
          <w:szCs w:val="20"/>
        </w:rPr>
      </w:pPr>
      <w:r w:rsidRPr="00122D8A">
        <w:rPr>
          <w:rFonts w:ascii="Segoe UI" w:hAnsi="Segoe UI" w:cs="Segoe UI"/>
          <w:smallCaps/>
          <w:color w:val="C00000"/>
          <w:sz w:val="20"/>
          <w:szCs w:val="20"/>
        </w:rPr>
        <w:lastRenderedPageBreak/>
        <w:t xml:space="preserve">ANNEX 3: </w:t>
      </w:r>
      <w:r w:rsidR="003350C8" w:rsidRPr="00122D8A">
        <w:rPr>
          <w:rFonts w:ascii="Segoe UI" w:hAnsi="Segoe UI" w:cs="Segoe UI"/>
          <w:smallCaps/>
          <w:color w:val="C00000"/>
          <w:sz w:val="20"/>
          <w:szCs w:val="20"/>
        </w:rPr>
        <w:t>Detailed Specifications / Terms of Reference and BOQ</w:t>
      </w:r>
    </w:p>
    <w:p w14:paraId="2CE6D38E" w14:textId="77777777" w:rsidR="00122D8A" w:rsidRPr="00122D8A" w:rsidRDefault="00122D8A" w:rsidP="00122D8A">
      <w:pPr>
        <w:pStyle w:val="TenderTitle"/>
        <w:spacing w:after="160" w:line="240" w:lineRule="auto"/>
        <w:rPr>
          <w:rFonts w:ascii="Segoe UI" w:hAnsi="Segoe UI" w:cs="Segoe UI"/>
          <w:sz w:val="20"/>
          <w:szCs w:val="20"/>
        </w:rPr>
      </w:pPr>
      <w:r w:rsidRPr="00122D8A">
        <w:rPr>
          <w:rFonts w:ascii="Segoe UI" w:hAnsi="Segoe UI" w:cs="Segoe UI"/>
          <w:sz w:val="20"/>
          <w:szCs w:val="20"/>
        </w:rPr>
        <w:t>Subject: Ras el Mal Spring Intake Chamber Construction and Supply of DN200 Ductile Iron Pipes – Hermel, Baalbeck-Hermel Governorate</w:t>
      </w:r>
    </w:p>
    <w:p w14:paraId="2E4EB44F" w14:textId="77777777" w:rsidR="00122D8A" w:rsidRPr="00122D8A" w:rsidRDefault="00122D8A" w:rsidP="00122D8A">
      <w:pPr>
        <w:spacing w:after="80" w:line="240" w:lineRule="auto"/>
        <w:jc w:val="both"/>
        <w:rPr>
          <w:rFonts w:ascii="Segoe UI" w:hAnsi="Segoe UI" w:cs="Segoe UI"/>
          <w:sz w:val="20"/>
          <w:szCs w:val="20"/>
        </w:rPr>
      </w:pPr>
      <w:r w:rsidRPr="00122D8A">
        <w:rPr>
          <w:rFonts w:ascii="Segoe UI" w:hAnsi="Segoe UI" w:cs="Segoe UI"/>
          <w:sz w:val="20"/>
          <w:szCs w:val="20"/>
        </w:rPr>
        <w:t>The Lebanese Red Cross is seeking expressions of interest from qualified and experienced contractors and suppliers for the construction of the Ras el Mal Spring Intake Chamber and the supply of DN200 ductile iron pipes at Nabaa Ras el Mal Spring, Hermel District, Baalbeck-Hermel Governorate.</w:t>
      </w:r>
    </w:p>
    <w:p w14:paraId="1C6801FF"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1. Project Overview</w:t>
      </w:r>
    </w:p>
    <w:p w14:paraId="5D2153D0"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In response to the need to improve access to safe and reliable potable water in the Hermel area, the Bekaa Water Establishment (BWE) requested the support of the Lebanese Red Cross (LRC), for the development of the Ras el Mal Spring intake and associated water-supply infrastructure.</w:t>
      </w:r>
    </w:p>
    <w:p w14:paraId="62992F49"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project comprises two principal components:</w:t>
      </w:r>
    </w:p>
    <w:p w14:paraId="29B7E813"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Supply of approximately 1,500 linear metres of DN200 (8-inch) Class K9 ductile iron potable-water pipes, including EPDM gaskets and associated requirements.</w:t>
      </w:r>
    </w:p>
    <w:p w14:paraId="0F4EF19A"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Construction of a reinforced-concrete two-compartment spring intake chamber at Nabaa Ras el Mal Spring, comprising a wet settling/intake chamber and an adjacent dry valve chamber, together with all associated civil, structural, mechanical, waterproofing, testing and commissioning works.</w:t>
      </w:r>
    </w:p>
    <w:p w14:paraId="62976C79"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intake chamber shall be constructed in accordance with the tender drawings and Technical Specifications. The tender drawing is a concept drawing issued for tender purposes. The selected Contractor shall carry out the necessary surveys, hydraulic checks and calculations and prepare the final structural, hydraulic and construction/shop drawings for approval prior to execution.</w:t>
      </w:r>
    </w:p>
    <w:p w14:paraId="66293B64"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2. Main Scope of Works</w:t>
      </w:r>
    </w:p>
    <w:p w14:paraId="56D85893"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project shall include, but shall not be limited to, the following:</w:t>
      </w:r>
    </w:p>
    <w:p w14:paraId="44CAD2CC"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Supply of approximately 1,500 linear metres of DN200 Class K9 ductile iron pipes, including gaskets and associated accessories.</w:t>
      </w:r>
    </w:p>
    <w:p w14:paraId="3405BC51"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Carrying out the required topographic survey, hydraulic verification, structural design and shop drawings for the intake chamber.</w:t>
      </w:r>
    </w:p>
    <w:p w14:paraId="5B1651F5"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Construction of a reinforced-concrete two-compartment spring intake chamber, comprising a wet settling chamber and an adjacent dry valve chamber.</w:t>
      </w:r>
    </w:p>
    <w:p w14:paraId="0252F861"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Modification and connection to the existing spring channel, including temporary flow diversion and protection of the water source during construction.</w:t>
      </w:r>
    </w:p>
    <w:p w14:paraId="440F4295"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Supply and installation of the SS316 trash screen, penstock/sluice gate, DN200 puddle flanges, access hatches, air vents and access steps.</w:t>
      </w:r>
    </w:p>
    <w:p w14:paraId="187A2174"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Execution of excavation, reinforced-concrete works, waterstops, waterproofing, backfilling and reinstatement.</w:t>
      </w:r>
    </w:p>
    <w:p w14:paraId="20622906"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Watertightness testing, flushing, disinfection, water-quality testing and commissioning of the intake structure.</w:t>
      </w:r>
    </w:p>
    <w:p w14:paraId="70CC8266"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Preparation and submission of as-built drawings, test reports, O&amp;M documents, certificates and handover documentation.</w:t>
      </w:r>
    </w:p>
    <w:p w14:paraId="70B37E3C"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3. Project Location</w:t>
      </w:r>
    </w:p>
    <w:p w14:paraId="30FEB551" w14:textId="77777777" w:rsidR="00122D8A" w:rsidRPr="00122D8A" w:rsidRDefault="00122D8A" w:rsidP="00122D8A">
      <w:pPr>
        <w:spacing w:after="80" w:line="240" w:lineRule="auto"/>
        <w:jc w:val="both"/>
        <w:rPr>
          <w:rFonts w:ascii="Segoe UI" w:hAnsi="Segoe UI" w:cs="Segoe UI"/>
          <w:sz w:val="20"/>
          <w:szCs w:val="20"/>
        </w:rPr>
      </w:pPr>
      <w:r w:rsidRPr="00122D8A">
        <w:rPr>
          <w:rFonts w:ascii="Segoe UI" w:hAnsi="Segoe UI" w:cs="Segoe UI"/>
          <w:sz w:val="20"/>
          <w:szCs w:val="20"/>
        </w:rPr>
        <w:t>The project is located at Nabaa Ras el Mal Spring, Hermel District, Baalbeck-Hermel Governorate, Lebanon.</w:t>
      </w:r>
    </w:p>
    <w:p w14:paraId="367E9F18" w14:textId="77777777" w:rsidR="00122D8A" w:rsidRPr="00122D8A" w:rsidRDefault="00122D8A" w:rsidP="00122D8A">
      <w:pPr>
        <w:spacing w:after="80" w:line="240" w:lineRule="auto"/>
        <w:jc w:val="both"/>
        <w:rPr>
          <w:rFonts w:ascii="Segoe UI" w:hAnsi="Segoe UI" w:cs="Segoe UI"/>
          <w:sz w:val="20"/>
          <w:szCs w:val="20"/>
        </w:rPr>
      </w:pPr>
      <w:r w:rsidRPr="00122D8A">
        <w:rPr>
          <w:rFonts w:ascii="Segoe UI" w:hAnsi="Segoe UI" w:cs="Segoe UI"/>
          <w:sz w:val="20"/>
          <w:szCs w:val="20"/>
        </w:rPr>
        <w:t>The exact position, chamber levels, pipe penetrations, spring-channel connection and other relevant elevations shall be verified through the Contractor's site and topographic survey and confirmed through the approved shop drawings before commencement of construction.</w:t>
      </w:r>
    </w:p>
    <w:p w14:paraId="32AA3E2D"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lastRenderedPageBreak/>
        <w:t>4. Project Duration</w:t>
      </w:r>
    </w:p>
    <w:p w14:paraId="482011C0"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Contractor shall complete the supply, construction, testing, commissioning, documentation and handover of the awarded Works within the contractual completion period.</w:t>
      </w:r>
    </w:p>
    <w:p w14:paraId="1155BE95"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b/>
          <w:sz w:val="20"/>
          <w:szCs w:val="20"/>
        </w:rPr>
        <w:t>Required completion date: December 1</w:t>
      </w:r>
      <w:r w:rsidRPr="00122D8A">
        <w:rPr>
          <w:rFonts w:ascii="Segoe UI" w:hAnsi="Segoe UI" w:cs="Segoe UI"/>
          <w:b/>
          <w:sz w:val="20"/>
          <w:szCs w:val="20"/>
          <w:vertAlign w:val="superscript"/>
        </w:rPr>
        <w:t>st</w:t>
      </w:r>
      <w:r w:rsidRPr="00122D8A">
        <w:rPr>
          <w:rFonts w:ascii="Segoe UI" w:hAnsi="Segoe UI" w:cs="Segoe UI"/>
          <w:b/>
          <w:sz w:val="20"/>
          <w:szCs w:val="20"/>
        </w:rPr>
        <w:t xml:space="preserve"> , 2026</w:t>
      </w:r>
    </w:p>
    <w:p w14:paraId="217D06B7"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5. Mandatory Site Visit</w:t>
      </w:r>
    </w:p>
    <w:p w14:paraId="547750E1"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A mandatory site visit and technical briefing shall be conducted at the Nabaa Ras el Mal Spring project site.</w:t>
      </w:r>
    </w:p>
    <w:p w14:paraId="00669CA3"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Bidders who fail to attend the mandatory site visit may be disqualified from the tender process.</w:t>
      </w:r>
    </w:p>
    <w:p w14:paraId="7B93C4F8" w14:textId="7B5075EF" w:rsidR="00122D8A" w:rsidRPr="00122D8A" w:rsidRDefault="00122D8A" w:rsidP="00122D8A">
      <w:pPr>
        <w:spacing w:after="0" w:line="240" w:lineRule="auto"/>
        <w:rPr>
          <w:rFonts w:ascii="Segoe UI" w:eastAsia="Calibri" w:hAnsi="Segoe UI" w:cs="Segoe UI"/>
          <w:sz w:val="20"/>
          <w:szCs w:val="20"/>
        </w:rPr>
      </w:pPr>
      <w:r w:rsidRPr="00122D8A">
        <w:rPr>
          <w:rFonts w:ascii="Segoe UI" w:eastAsia="Calibri" w:hAnsi="Segoe UI" w:cs="Segoe UI"/>
          <w:b/>
          <w:bCs/>
          <w:sz w:val="20"/>
          <w:szCs w:val="20"/>
        </w:rPr>
        <w:t>Date and time:</w:t>
      </w:r>
      <w:r w:rsidRPr="00122D8A">
        <w:rPr>
          <w:rFonts w:ascii="Segoe UI" w:eastAsia="Calibri" w:hAnsi="Segoe UI" w:cs="Segoe UI"/>
          <w:sz w:val="20"/>
          <w:szCs w:val="20"/>
        </w:rPr>
        <w:t xml:space="preserve"> </w:t>
      </w:r>
      <w:r w:rsidRPr="00720A4E">
        <w:rPr>
          <w:rFonts w:ascii="Segoe UI" w:eastAsia="Calibri" w:hAnsi="Segoe UI" w:cs="Segoe UI"/>
          <w:sz w:val="20"/>
          <w:szCs w:val="20"/>
        </w:rPr>
        <w:t xml:space="preserve">October </w:t>
      </w:r>
      <w:r w:rsidR="00DB7575" w:rsidRPr="00720A4E">
        <w:rPr>
          <w:rFonts w:ascii="Segoe UI" w:eastAsia="Calibri" w:hAnsi="Segoe UI" w:cs="Segoe UI"/>
          <w:sz w:val="20"/>
          <w:szCs w:val="20"/>
        </w:rPr>
        <w:t>15</w:t>
      </w:r>
      <w:r w:rsidRPr="00720A4E">
        <w:rPr>
          <w:rFonts w:ascii="Segoe UI" w:eastAsia="Calibri" w:hAnsi="Segoe UI" w:cs="Segoe UI"/>
          <w:sz w:val="20"/>
          <w:szCs w:val="20"/>
        </w:rPr>
        <w:t>, 2026, at 10:00 a.m.</w:t>
      </w:r>
    </w:p>
    <w:p w14:paraId="6EF8614B" w14:textId="77777777" w:rsidR="00122D8A" w:rsidRPr="00122D8A" w:rsidRDefault="00122D8A" w:rsidP="00122D8A">
      <w:pPr>
        <w:spacing w:after="0" w:line="240" w:lineRule="auto"/>
        <w:rPr>
          <w:rFonts w:ascii="Segoe UI" w:eastAsia="Calibri" w:hAnsi="Segoe UI" w:cs="Segoe UI"/>
          <w:sz w:val="20"/>
          <w:szCs w:val="20"/>
        </w:rPr>
      </w:pPr>
      <w:r w:rsidRPr="00122D8A">
        <w:rPr>
          <w:rFonts w:ascii="Segoe UI" w:eastAsia="Calibri" w:hAnsi="Segoe UI" w:cs="Segoe UI"/>
          <w:b/>
          <w:bCs/>
          <w:sz w:val="20"/>
          <w:szCs w:val="20"/>
        </w:rPr>
        <w:t>Contact person:</w:t>
      </w:r>
      <w:r w:rsidRPr="00122D8A">
        <w:rPr>
          <w:rFonts w:ascii="Segoe UI" w:eastAsia="Calibri" w:hAnsi="Segoe UI" w:cs="Segoe UI"/>
          <w:sz w:val="20"/>
          <w:szCs w:val="20"/>
        </w:rPr>
        <w:t xml:space="preserve"> Rim Fares </w:t>
      </w:r>
    </w:p>
    <w:p w14:paraId="49B96492" w14:textId="77777777" w:rsidR="00122D8A" w:rsidRPr="00122D8A" w:rsidRDefault="00122D8A" w:rsidP="00122D8A">
      <w:pPr>
        <w:spacing w:after="0" w:line="240" w:lineRule="auto"/>
        <w:rPr>
          <w:rFonts w:ascii="Segoe UI" w:eastAsia="Calibri" w:hAnsi="Segoe UI" w:cs="Segoe UI"/>
          <w:sz w:val="20"/>
          <w:szCs w:val="20"/>
        </w:rPr>
      </w:pPr>
      <w:r w:rsidRPr="00122D8A">
        <w:rPr>
          <w:rFonts w:ascii="Segoe UI" w:eastAsia="Calibri" w:hAnsi="Segoe UI" w:cs="Segoe UI"/>
          <w:b/>
          <w:bCs/>
          <w:sz w:val="20"/>
          <w:szCs w:val="20"/>
        </w:rPr>
        <w:t>Contact person Phone #:</w:t>
      </w:r>
      <w:r w:rsidRPr="00122D8A">
        <w:rPr>
          <w:rFonts w:ascii="Segoe UI" w:eastAsia="Calibri" w:hAnsi="Segoe UI" w:cs="Segoe UI"/>
          <w:sz w:val="20"/>
          <w:szCs w:val="20"/>
        </w:rPr>
        <w:t xml:space="preserve"> (+961) 81 149 671</w:t>
      </w:r>
    </w:p>
    <w:p w14:paraId="68540549" w14:textId="4463694E" w:rsidR="00122D8A" w:rsidRPr="00122D8A" w:rsidRDefault="00122D8A" w:rsidP="00122D8A">
      <w:pPr>
        <w:spacing w:after="0" w:line="240" w:lineRule="auto"/>
        <w:rPr>
          <w:rFonts w:ascii="Segoe UI" w:eastAsia="Calibri" w:hAnsi="Segoe UI" w:cs="Segoe UI"/>
          <w:sz w:val="20"/>
          <w:szCs w:val="20"/>
        </w:rPr>
      </w:pPr>
      <w:r w:rsidRPr="00122D8A">
        <w:rPr>
          <w:rFonts w:ascii="Segoe UI" w:eastAsia="Calibri" w:hAnsi="Segoe UI" w:cs="Segoe UI"/>
          <w:b/>
          <w:bCs/>
          <w:sz w:val="20"/>
          <w:szCs w:val="20"/>
        </w:rPr>
        <w:t>Location:</w:t>
      </w:r>
      <w:r w:rsidRPr="00122D8A">
        <w:rPr>
          <w:rFonts w:ascii="Segoe UI" w:eastAsia="Calibri" w:hAnsi="Segoe UI" w:cs="Segoe UI"/>
          <w:sz w:val="20"/>
          <w:szCs w:val="20"/>
        </w:rPr>
        <w:t xml:space="preserve"> Hermel, </w:t>
      </w:r>
      <w:r w:rsidR="00720A4E" w:rsidRPr="00122D8A">
        <w:rPr>
          <w:rFonts w:ascii="Segoe UI" w:eastAsia="Calibri" w:hAnsi="Segoe UI" w:cs="Segoe UI"/>
          <w:sz w:val="20"/>
          <w:szCs w:val="20"/>
        </w:rPr>
        <w:t>Baalbek</w:t>
      </w:r>
      <w:r w:rsidRPr="00122D8A">
        <w:rPr>
          <w:rFonts w:ascii="Segoe UI" w:eastAsia="Calibri" w:hAnsi="Segoe UI" w:cs="Segoe UI"/>
          <w:sz w:val="20"/>
          <w:szCs w:val="20"/>
        </w:rPr>
        <w:t>-Hermel Governorate</w:t>
      </w:r>
    </w:p>
    <w:p w14:paraId="7A5BAFF6" w14:textId="77777777" w:rsidR="00122D8A" w:rsidRPr="00122D8A" w:rsidRDefault="00122D8A" w:rsidP="00122D8A">
      <w:pPr>
        <w:spacing w:after="0" w:line="240" w:lineRule="auto"/>
        <w:rPr>
          <w:rFonts w:ascii="Segoe UI" w:eastAsia="Calibri" w:hAnsi="Segoe UI" w:cs="Segoe UI"/>
          <w:sz w:val="20"/>
          <w:szCs w:val="20"/>
        </w:rPr>
      </w:pPr>
      <w:r w:rsidRPr="00122D8A">
        <w:rPr>
          <w:rFonts w:ascii="Segoe UI" w:eastAsia="Calibri" w:hAnsi="Segoe UI" w:cs="Segoe UI"/>
          <w:sz w:val="20"/>
          <w:szCs w:val="20"/>
        </w:rPr>
        <w:t xml:space="preserve">Location Google map: </w:t>
      </w:r>
    </w:p>
    <w:p w14:paraId="2A7A6688" w14:textId="77777777" w:rsidR="00122D8A" w:rsidRPr="00122D8A" w:rsidRDefault="00122D8A" w:rsidP="00122D8A">
      <w:pPr>
        <w:pStyle w:val="Heading1"/>
        <w:spacing w:line="240" w:lineRule="auto"/>
        <w:rPr>
          <w:rFonts w:ascii="Segoe UI" w:eastAsia="Calibri" w:hAnsi="Segoe UI" w:cs="Segoe UI"/>
          <w:b w:val="0"/>
          <w:bCs w:val="0"/>
          <w:color w:val="auto"/>
          <w:sz w:val="20"/>
          <w:szCs w:val="20"/>
        </w:rPr>
      </w:pPr>
      <w:r w:rsidRPr="00122D8A">
        <w:rPr>
          <w:rFonts w:ascii="Segoe UI" w:eastAsia="Calibri" w:hAnsi="Segoe UI" w:cs="Segoe UI"/>
          <w:b w:val="0"/>
          <w:bCs w:val="0"/>
          <w:color w:val="auto"/>
          <w:sz w:val="20"/>
          <w:szCs w:val="20"/>
        </w:rPr>
        <w:t xml:space="preserve">All interested bidders are required to confirm their attendance at the mandatory site visit </w:t>
      </w:r>
      <w:r w:rsidRPr="00122D8A">
        <w:rPr>
          <w:rFonts w:ascii="Segoe UI" w:eastAsia="Calibri" w:hAnsi="Segoe UI" w:cs="Segoe UI"/>
          <w:color w:val="EE0000"/>
          <w:sz w:val="20"/>
          <w:szCs w:val="20"/>
        </w:rPr>
        <w:t>by email and</w:t>
      </w:r>
      <w:r w:rsidRPr="00122D8A">
        <w:rPr>
          <w:rFonts w:ascii="Segoe UI" w:eastAsia="Calibri" w:hAnsi="Segoe UI" w:cs="Segoe UI"/>
          <w:b w:val="0"/>
          <w:bCs w:val="0"/>
          <w:color w:val="auto"/>
          <w:sz w:val="20"/>
          <w:szCs w:val="20"/>
        </w:rPr>
        <w:t xml:space="preserve"> </w:t>
      </w:r>
      <w:r w:rsidRPr="00122D8A">
        <w:rPr>
          <w:rFonts w:ascii="Segoe UI" w:eastAsia="Calibri" w:hAnsi="Segoe UI" w:cs="Segoe UI"/>
          <w:color w:val="EE0000"/>
          <w:sz w:val="20"/>
          <w:szCs w:val="20"/>
        </w:rPr>
        <w:t>WhatsApp</w:t>
      </w:r>
      <w:r w:rsidRPr="00122D8A">
        <w:rPr>
          <w:rFonts w:ascii="Segoe UI" w:eastAsia="Calibri" w:hAnsi="Segoe UI" w:cs="Segoe UI"/>
          <w:b w:val="0"/>
          <w:bCs w:val="0"/>
          <w:color w:val="auto"/>
          <w:sz w:val="20"/>
          <w:szCs w:val="20"/>
        </w:rPr>
        <w:t xml:space="preserve"> using the contact details above. The exact site location and Google Maps link will be shared with confirmed participants over WhatsApp.</w:t>
      </w:r>
    </w:p>
    <w:p w14:paraId="34BC341E"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6. Submission Requirements</w:t>
      </w:r>
    </w:p>
    <w:p w14:paraId="33282C08"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Interested bidders shall submit a complete Technical and Financial Offer containing the following documents.</w:t>
      </w:r>
    </w:p>
    <w:p w14:paraId="272DED2C"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Priced Bill of Quantities</w:t>
      </w:r>
    </w:p>
    <w:p w14:paraId="27F088A7"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bidder shall submit a fully completed, signed and stamped priced Annex 2 – Financial bid form as detailed in the  Bill of Quantities.</w:t>
      </w:r>
    </w:p>
    <w:p w14:paraId="51B73613"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financial offer shall clearly price the applicable tender schedules, including:</w:t>
      </w:r>
    </w:p>
    <w:p w14:paraId="7CA254B6"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Supply of approximately 1,500 m of DN200 Class K9 ductile-iron pipes.</w:t>
      </w:r>
    </w:p>
    <w:p w14:paraId="7A98B3D6"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Ras el Mal Spring Intake Chamber construction and associated works.</w:t>
      </w:r>
    </w:p>
    <w:p w14:paraId="4F382455"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All rates shall include all labour, materials, plant, equipment, transport, temporary works, supervision, testing, permits, overheads, profit and all obligations necessary to complete and hand over the Works.</w:t>
      </w:r>
    </w:p>
    <w:p w14:paraId="37D6BA01"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Method Statement and Implementation Methodology</w:t>
      </w:r>
    </w:p>
    <w:p w14:paraId="43AA8C22"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bidder shall submit a detailed project-specific methodology describing the proposed approach for mobilization, surveys and setting out, hydraulic verification, shop drawings, spring-flow diversion, excavation and reinforced-concrete works, waterproofing, installation of mechanical components, pipe handling and storage, testing and quality control, flushing and disinfection, site reinstatement, commissioning and handover, including appropriate waste-management, environmental and safety measures.</w:t>
      </w:r>
    </w:p>
    <w:p w14:paraId="00CED10B"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Quality Control Plan</w:t>
      </w:r>
    </w:p>
    <w:p w14:paraId="19363A90"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bidder shall submit a project-specific Quality Control Plan and Inspection and Test Plan describing the procedures for material control, concrete works, reinforcement and formwork, waterstops and waterproofing, stainless-steel components, ductile-iron pipes, excavation and compaction, watertightness testing, disinfection and water-quality testing, and final documentation and acceptance.</w:t>
      </w:r>
    </w:p>
    <w:p w14:paraId="50715631"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lastRenderedPageBreak/>
        <w:t>Health, Safety, Security and Environment Plan</w:t>
      </w:r>
    </w:p>
    <w:p w14:paraId="27047DC4"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bidder shall submit a project-specific HSSE Plan addressing the main health, safety, environmental, and spring-protection requirements.</w:t>
      </w:r>
    </w:p>
    <w:p w14:paraId="72598FD5"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Proposed Materials, Manufacturers and Technical Data Sheets</w:t>
      </w:r>
    </w:p>
    <w:p w14:paraId="70EFD117"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Technical data sheets and certificates shall be provided, at minimum, for:</w:t>
      </w:r>
    </w:p>
    <w:p w14:paraId="3B356328"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DN200 K9 ductile-iron pipes.</w:t>
      </w:r>
    </w:p>
    <w:p w14:paraId="0A29BC7E"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EPDM gaskets.</w:t>
      </w:r>
    </w:p>
    <w:p w14:paraId="7E30E1C5"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Cement-mortar lining and zinc/bituminous external coatings.</w:t>
      </w:r>
    </w:p>
    <w:p w14:paraId="34524505"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C15 and C30 concrete materials/mix designs.</w:t>
      </w:r>
    </w:p>
    <w:p w14:paraId="532E8D6F"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Reinforcing steel.</w:t>
      </w:r>
    </w:p>
    <w:p w14:paraId="3BF4B324"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PVC waterstops.</w:t>
      </w:r>
    </w:p>
    <w:p w14:paraId="3589416C"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Hydrophilic waterstop systems.</w:t>
      </w:r>
    </w:p>
    <w:p w14:paraId="6D9FA1CD"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Potable-grade waterproofing.</w:t>
      </w:r>
    </w:p>
    <w:p w14:paraId="200F1FF3"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External bituminous coating.</w:t>
      </w:r>
    </w:p>
    <w:p w14:paraId="7F496518"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SS316 trash screen.</w:t>
      </w:r>
    </w:p>
    <w:p w14:paraId="3DB85649"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SS316 penstock/sluice gate and EPDM seals.</w:t>
      </w:r>
    </w:p>
    <w:p w14:paraId="63D2FF11"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DN200 puddle flanges.</w:t>
      </w:r>
    </w:p>
    <w:p w14:paraId="30901322"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Access hatches.</w:t>
      </w:r>
    </w:p>
    <w:p w14:paraId="223ABEAB"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Air vents.</w:t>
      </w:r>
    </w:p>
    <w:p w14:paraId="42B16C41"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PP-coated access steps.</w:t>
      </w:r>
    </w:p>
    <w:p w14:paraId="2B92D40E"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All products in contact with potable water shall have an appropriate potable-water approval such as WRAS, NSF/ANSI 61, ACS or equivalent.</w:t>
      </w:r>
    </w:p>
    <w:p w14:paraId="6BF88613"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Previous Experience</w:t>
      </w:r>
    </w:p>
    <w:p w14:paraId="383C7E7D"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 xml:space="preserve">The bidder shall provide evidence of at least </w:t>
      </w:r>
      <w:r w:rsidRPr="00122D8A">
        <w:rPr>
          <w:rFonts w:ascii="Segoe UI" w:hAnsi="Segoe UI" w:cs="Segoe UI"/>
          <w:b/>
          <w:bCs/>
          <w:sz w:val="20"/>
          <w:szCs w:val="20"/>
        </w:rPr>
        <w:t>five similar projects completed and handed over during the last three years</w:t>
      </w:r>
      <w:r w:rsidRPr="00122D8A">
        <w:rPr>
          <w:rFonts w:ascii="Segoe UI" w:hAnsi="Segoe UI" w:cs="Segoe UI"/>
          <w:sz w:val="20"/>
          <w:szCs w:val="20"/>
        </w:rPr>
        <w:t>.</w:t>
      </w:r>
    </w:p>
    <w:p w14:paraId="03CD575B"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 xml:space="preserve">Each referenced project shall be of a similar nature and complexity and shall have a minimum value of </w:t>
      </w:r>
      <w:r w:rsidRPr="00122D8A">
        <w:rPr>
          <w:rFonts w:ascii="Segoe UI" w:hAnsi="Segoe UI" w:cs="Segoe UI"/>
          <w:b/>
          <w:bCs/>
          <w:sz w:val="20"/>
          <w:szCs w:val="20"/>
        </w:rPr>
        <w:t>USD 100,000</w:t>
      </w:r>
      <w:r w:rsidRPr="00122D8A">
        <w:rPr>
          <w:rFonts w:ascii="Segoe UI" w:hAnsi="Segoe UI" w:cs="Segoe UI"/>
          <w:sz w:val="20"/>
          <w:szCs w:val="20"/>
        </w:rPr>
        <w:t xml:space="preserve"> in comparable works.</w:t>
      </w:r>
    </w:p>
    <w:p w14:paraId="779CFEA5"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following information shall be provided for each project:</w:t>
      </w:r>
    </w:p>
    <w:p w14:paraId="5CE1EFCF"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Client name.</w:t>
      </w:r>
    </w:p>
    <w:p w14:paraId="62B9B961"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Contract or project name.</w:t>
      </w:r>
    </w:p>
    <w:p w14:paraId="0A09AEA2"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Contract value.</w:t>
      </w:r>
    </w:p>
    <w:p w14:paraId="307D4203"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Project location.</w:t>
      </w:r>
    </w:p>
    <w:p w14:paraId="505A39AA"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Contract period and completion date.</w:t>
      </w:r>
    </w:p>
    <w:p w14:paraId="30632106"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Brief description of the works.</w:t>
      </w:r>
    </w:p>
    <w:p w14:paraId="65F6BD17"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Pipe diameters and approximate pipeline lengths, where applicable.</w:t>
      </w:r>
    </w:p>
    <w:p w14:paraId="45C11A5C"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Client contact details.</w:t>
      </w:r>
    </w:p>
    <w:p w14:paraId="1C1D10B1" w14:textId="77777777" w:rsidR="00122D8A" w:rsidRPr="00122D8A" w:rsidRDefault="00122D8A" w:rsidP="00122D8A">
      <w:pPr>
        <w:numPr>
          <w:ilvl w:val="0"/>
          <w:numId w:val="2"/>
        </w:numPr>
        <w:spacing w:after="0" w:line="240" w:lineRule="auto"/>
        <w:rPr>
          <w:rFonts w:ascii="Segoe UI" w:hAnsi="Segoe UI" w:cs="Segoe UI"/>
          <w:sz w:val="20"/>
          <w:szCs w:val="20"/>
        </w:rPr>
      </w:pPr>
      <w:r w:rsidRPr="00122D8A">
        <w:rPr>
          <w:rFonts w:ascii="Segoe UI" w:hAnsi="Segoe UI" w:cs="Segoe UI"/>
          <w:sz w:val="20"/>
          <w:szCs w:val="20"/>
        </w:rPr>
        <w:t>Completion or handover certificate.</w:t>
      </w:r>
    </w:p>
    <w:p w14:paraId="221624E7" w14:textId="77777777" w:rsidR="00122D8A" w:rsidRPr="00122D8A" w:rsidRDefault="00122D8A" w:rsidP="00122D8A">
      <w:pPr>
        <w:numPr>
          <w:ilvl w:val="0"/>
          <w:numId w:val="2"/>
        </w:numPr>
        <w:spacing w:after="160" w:line="240" w:lineRule="auto"/>
        <w:rPr>
          <w:rFonts w:ascii="Segoe UI" w:hAnsi="Segoe UI" w:cs="Segoe UI"/>
          <w:sz w:val="20"/>
          <w:szCs w:val="20"/>
        </w:rPr>
      </w:pPr>
      <w:r w:rsidRPr="00122D8A">
        <w:rPr>
          <w:rFonts w:ascii="Segoe UI" w:hAnsi="Segoe UI" w:cs="Segoe UI"/>
          <w:sz w:val="20"/>
          <w:szCs w:val="20"/>
        </w:rPr>
        <w:t>Contract, purchase order, or other supporting evidence.</w:t>
      </w:r>
    </w:p>
    <w:p w14:paraId="46927A26"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Proposed Contract Personnel</w:t>
      </w:r>
    </w:p>
    <w:p w14:paraId="7C64E189"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bidder shall provide the names, positions, professional licenses, qualifications, and relevant experience of the proposed key personnel.</w:t>
      </w:r>
    </w:p>
    <w:p w14:paraId="452D4DE3"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proposed team shall include, at minimum:</w:t>
      </w:r>
    </w:p>
    <w:p w14:paraId="7611E6E3" w14:textId="77777777" w:rsidR="00122D8A" w:rsidRPr="00122D8A" w:rsidRDefault="00122D8A" w:rsidP="00800898">
      <w:pPr>
        <w:numPr>
          <w:ilvl w:val="0"/>
          <w:numId w:val="9"/>
        </w:numPr>
        <w:spacing w:after="0" w:line="240" w:lineRule="auto"/>
        <w:rPr>
          <w:rFonts w:ascii="Segoe UI" w:hAnsi="Segoe UI" w:cs="Segoe UI"/>
          <w:sz w:val="20"/>
          <w:szCs w:val="20"/>
        </w:rPr>
      </w:pPr>
      <w:r w:rsidRPr="00122D8A">
        <w:rPr>
          <w:rFonts w:ascii="Segoe UI" w:hAnsi="Segoe UI" w:cs="Segoe UI"/>
          <w:b/>
          <w:bCs/>
          <w:sz w:val="20"/>
          <w:szCs w:val="20"/>
        </w:rPr>
        <w:t>Project Manager:</w:t>
      </w:r>
      <w:r w:rsidRPr="00122D8A">
        <w:rPr>
          <w:rFonts w:ascii="Segoe UI" w:hAnsi="Segoe UI" w:cs="Segoe UI"/>
          <w:sz w:val="20"/>
          <w:szCs w:val="20"/>
        </w:rPr>
        <w:t xml:space="preserve"> Licensed Engineer with at least five years of relevant experience.</w:t>
      </w:r>
    </w:p>
    <w:p w14:paraId="27D3821C" w14:textId="77777777" w:rsidR="00122D8A" w:rsidRPr="00122D8A" w:rsidRDefault="00122D8A" w:rsidP="00800898">
      <w:pPr>
        <w:numPr>
          <w:ilvl w:val="0"/>
          <w:numId w:val="9"/>
        </w:numPr>
        <w:spacing w:after="0" w:line="240" w:lineRule="auto"/>
        <w:rPr>
          <w:rFonts w:ascii="Segoe UI" w:hAnsi="Segoe UI" w:cs="Segoe UI"/>
          <w:sz w:val="20"/>
          <w:szCs w:val="20"/>
        </w:rPr>
      </w:pPr>
      <w:r w:rsidRPr="00122D8A">
        <w:rPr>
          <w:rFonts w:ascii="Segoe UI" w:hAnsi="Segoe UI" w:cs="Segoe UI"/>
          <w:b/>
          <w:bCs/>
          <w:sz w:val="20"/>
          <w:szCs w:val="20"/>
        </w:rPr>
        <w:t>Site Engineer:</w:t>
      </w:r>
      <w:r w:rsidRPr="00122D8A">
        <w:rPr>
          <w:rFonts w:ascii="Segoe UI" w:hAnsi="Segoe UI" w:cs="Segoe UI"/>
          <w:sz w:val="20"/>
          <w:szCs w:val="20"/>
        </w:rPr>
        <w:t xml:space="preserve"> Licensed Engineer with at least five years of relevant field experience.</w:t>
      </w:r>
    </w:p>
    <w:p w14:paraId="78333885" w14:textId="77777777" w:rsidR="00122D8A" w:rsidRPr="00122D8A" w:rsidRDefault="00122D8A" w:rsidP="00800898">
      <w:pPr>
        <w:numPr>
          <w:ilvl w:val="0"/>
          <w:numId w:val="9"/>
        </w:numPr>
        <w:spacing w:after="0" w:line="240" w:lineRule="auto"/>
        <w:rPr>
          <w:rFonts w:ascii="Segoe UI" w:hAnsi="Segoe UI" w:cs="Segoe UI"/>
          <w:sz w:val="20"/>
          <w:szCs w:val="20"/>
        </w:rPr>
      </w:pPr>
      <w:r w:rsidRPr="00122D8A">
        <w:rPr>
          <w:rFonts w:ascii="Segoe UI" w:hAnsi="Segoe UI" w:cs="Segoe UI"/>
          <w:b/>
          <w:bCs/>
          <w:sz w:val="20"/>
          <w:szCs w:val="20"/>
        </w:rPr>
        <w:t>Foreman:</w:t>
      </w:r>
      <w:r w:rsidRPr="00122D8A">
        <w:rPr>
          <w:rFonts w:ascii="Segoe UI" w:hAnsi="Segoe UI" w:cs="Segoe UI"/>
          <w:sz w:val="20"/>
          <w:szCs w:val="20"/>
        </w:rPr>
        <w:t xml:space="preserve"> At least five years of relevant supervisory experience.</w:t>
      </w:r>
    </w:p>
    <w:p w14:paraId="600C4A0A" w14:textId="77777777" w:rsidR="00122D8A" w:rsidRPr="00122D8A" w:rsidRDefault="00122D8A" w:rsidP="00800898">
      <w:pPr>
        <w:numPr>
          <w:ilvl w:val="0"/>
          <w:numId w:val="9"/>
        </w:numPr>
        <w:spacing w:after="0" w:line="240" w:lineRule="auto"/>
        <w:rPr>
          <w:rFonts w:ascii="Segoe UI" w:hAnsi="Segoe UI" w:cs="Segoe UI"/>
          <w:sz w:val="20"/>
          <w:szCs w:val="20"/>
        </w:rPr>
      </w:pPr>
      <w:r w:rsidRPr="00122D8A">
        <w:rPr>
          <w:rFonts w:ascii="Segoe UI" w:hAnsi="Segoe UI" w:cs="Segoe UI"/>
          <w:b/>
          <w:bCs/>
          <w:sz w:val="20"/>
          <w:szCs w:val="20"/>
        </w:rPr>
        <w:t>Quality Control Engineer.</w:t>
      </w:r>
    </w:p>
    <w:p w14:paraId="5281480F" w14:textId="77777777" w:rsidR="00122D8A" w:rsidRPr="00122D8A" w:rsidRDefault="00122D8A" w:rsidP="00800898">
      <w:pPr>
        <w:numPr>
          <w:ilvl w:val="0"/>
          <w:numId w:val="9"/>
        </w:numPr>
        <w:spacing w:after="160" w:line="240" w:lineRule="auto"/>
        <w:rPr>
          <w:rFonts w:ascii="Segoe UI" w:hAnsi="Segoe UI" w:cs="Segoe UI"/>
          <w:sz w:val="20"/>
          <w:szCs w:val="20"/>
        </w:rPr>
      </w:pPr>
      <w:r w:rsidRPr="00122D8A">
        <w:rPr>
          <w:rFonts w:ascii="Segoe UI" w:hAnsi="Segoe UI" w:cs="Segoe UI"/>
          <w:b/>
          <w:bCs/>
          <w:sz w:val="20"/>
          <w:szCs w:val="20"/>
        </w:rPr>
        <w:lastRenderedPageBreak/>
        <w:t>Qualified Surveyor.</w:t>
      </w:r>
    </w:p>
    <w:p w14:paraId="44B64CE7"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Curricula vitae, professional licenses, certificates, and supporting experience documents shall be attached.</w:t>
      </w:r>
    </w:p>
    <w:p w14:paraId="20B11183"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List of Equipment</w:t>
      </w:r>
    </w:p>
    <w:p w14:paraId="43F98F07"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bidder shall submit a list of the main equipment and machinery proposed for the Works.</w:t>
      </w:r>
    </w:p>
    <w:p w14:paraId="57F0E179"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Work Programme and Time Schedule</w:t>
      </w:r>
    </w:p>
    <w:p w14:paraId="4F06C84E"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bidder shall provide a detailed programme indicating the duration, sequencing and interrelationship of all activities, including surveys, calculations, shop-drawing approvals, procurement, mobilisation, construction, testing, disinfection and final handover.</w:t>
      </w:r>
    </w:p>
    <w:p w14:paraId="523F4103"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7. Permits and Coordination</w:t>
      </w:r>
    </w:p>
    <w:p w14:paraId="5FADE069"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Contractor shall obtain all permits, no-objection certificates and approvals necessary for execution of the Works and shall coordinate with the Lebanese Red Cross, ICRC, Bekaa Water Establishment, concerned municipality and other relevant stakeholders and authorities.</w:t>
      </w:r>
    </w:p>
    <w:p w14:paraId="2C87118F"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All applicable Lebanese laws, environmental requirements, labour regulations and public-safety requirements shall be respected throughout the Works.</w:t>
      </w:r>
    </w:p>
    <w:p w14:paraId="54B966A0" w14:textId="77777777" w:rsidR="00122D8A" w:rsidRPr="00122D8A" w:rsidRDefault="00122D8A" w:rsidP="00122D8A">
      <w:pPr>
        <w:pStyle w:val="Heading1"/>
        <w:spacing w:line="240" w:lineRule="auto"/>
        <w:rPr>
          <w:rFonts w:ascii="Segoe UI" w:hAnsi="Segoe UI" w:cs="Segoe UI"/>
          <w:sz w:val="20"/>
          <w:szCs w:val="20"/>
        </w:rPr>
      </w:pPr>
      <w:r w:rsidRPr="00122D8A">
        <w:rPr>
          <w:rFonts w:ascii="Segoe UI" w:hAnsi="Segoe UI" w:cs="Segoe UI"/>
          <w:sz w:val="20"/>
          <w:szCs w:val="20"/>
        </w:rPr>
        <w:t xml:space="preserve">8. Evaluation and Award </w:t>
      </w:r>
    </w:p>
    <w:p w14:paraId="67A2F37F" w14:textId="77777777" w:rsidR="00122D8A" w:rsidRPr="00122D8A" w:rsidRDefault="00122D8A" w:rsidP="00122D8A">
      <w:pPr>
        <w:spacing w:line="240" w:lineRule="auto"/>
        <w:rPr>
          <w:rFonts w:ascii="Segoe UI" w:eastAsiaTheme="majorEastAsia" w:hAnsi="Segoe UI" w:cs="Segoe UI"/>
          <w:b/>
          <w:bCs/>
          <w:color w:val="365F91" w:themeColor="accent1" w:themeShade="BF"/>
          <w:sz w:val="20"/>
          <w:szCs w:val="20"/>
        </w:rPr>
      </w:pPr>
      <w:r w:rsidRPr="00122D8A">
        <w:rPr>
          <w:rFonts w:ascii="Segoe UI" w:eastAsiaTheme="majorEastAsia" w:hAnsi="Segoe UI" w:cs="Segoe UI"/>
          <w:b/>
          <w:bCs/>
          <w:color w:val="365F91" w:themeColor="accent1" w:themeShade="BF"/>
          <w:sz w:val="20"/>
          <w:szCs w:val="20"/>
        </w:rPr>
        <w:t>8.1 Technical Evaluation (70%)</w:t>
      </w:r>
      <w:r w:rsidRPr="00122D8A">
        <w:rPr>
          <w:rFonts w:ascii="Segoe UI" w:eastAsiaTheme="majorEastAsia" w:hAnsi="Segoe UI" w:cs="Segoe UI"/>
          <w:b/>
          <w:bCs/>
          <w:color w:val="365F91" w:themeColor="accent1" w:themeShade="BF"/>
          <w:sz w:val="20"/>
          <w:szCs w:val="20"/>
        </w:rPr>
        <w:br/>
        <w:t>8.1.1 Mandatory requirement (Pass/Fail)</w:t>
      </w:r>
    </w:p>
    <w:p w14:paraId="71643423" w14:textId="77777777" w:rsidR="00122D8A" w:rsidRPr="00122D8A" w:rsidRDefault="00122D8A" w:rsidP="00122D8A">
      <w:pPr>
        <w:spacing w:after="0" w:line="240" w:lineRule="auto"/>
        <w:rPr>
          <w:rFonts w:ascii="Segoe UI" w:hAnsi="Segoe UI" w:cs="Segoe UI"/>
          <w:sz w:val="20"/>
          <w:szCs w:val="20"/>
        </w:rPr>
      </w:pPr>
      <w:r w:rsidRPr="00122D8A">
        <w:rPr>
          <w:rFonts w:ascii="Segoe UI" w:hAnsi="Segoe UI" w:cs="Segoe UI"/>
          <w:sz w:val="20"/>
          <w:szCs w:val="20"/>
        </w:rPr>
        <w:t>The bidder must comply with the below mandatory requirements listed below. Failure to meet any mandatory requirement will render the bid non-responsive and the bidder will not proceed to the technical scoring phase.</w:t>
      </w:r>
    </w:p>
    <w:tbl>
      <w:tblPr>
        <w:tblStyle w:val="TableGrid"/>
        <w:tblW w:w="0" w:type="auto"/>
        <w:jc w:val="center"/>
        <w:tblLook w:val="04A0" w:firstRow="1" w:lastRow="0" w:firstColumn="1" w:lastColumn="0" w:noHBand="0" w:noVBand="1"/>
      </w:tblPr>
      <w:tblGrid>
        <w:gridCol w:w="478"/>
        <w:gridCol w:w="4795"/>
        <w:gridCol w:w="1220"/>
        <w:gridCol w:w="2523"/>
      </w:tblGrid>
      <w:tr w:rsidR="00122D8A" w:rsidRPr="00122D8A" w14:paraId="5FF07D74" w14:textId="77777777" w:rsidTr="000111CC">
        <w:trPr>
          <w:jc w:val="center"/>
        </w:trPr>
        <w:tc>
          <w:tcPr>
            <w:tcW w:w="576" w:type="dxa"/>
            <w:shd w:val="clear" w:color="auto" w:fill="D9EAF7"/>
            <w:tcMar>
              <w:top w:w="80" w:type="dxa"/>
              <w:left w:w="80" w:type="dxa"/>
              <w:bottom w:w="80" w:type="dxa"/>
              <w:right w:w="80" w:type="dxa"/>
            </w:tcMar>
            <w:vAlign w:val="center"/>
          </w:tcPr>
          <w:p w14:paraId="2C311D39"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w:t>
            </w:r>
          </w:p>
        </w:tc>
        <w:tc>
          <w:tcPr>
            <w:tcW w:w="6480" w:type="dxa"/>
            <w:shd w:val="clear" w:color="auto" w:fill="D9EAF7"/>
            <w:tcMar>
              <w:top w:w="80" w:type="dxa"/>
              <w:left w:w="80" w:type="dxa"/>
              <w:bottom w:w="80" w:type="dxa"/>
              <w:right w:w="80" w:type="dxa"/>
            </w:tcMar>
            <w:vAlign w:val="center"/>
          </w:tcPr>
          <w:p w14:paraId="733AECF2"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Technical Mandatory Requirement</w:t>
            </w:r>
          </w:p>
        </w:tc>
        <w:tc>
          <w:tcPr>
            <w:tcW w:w="1296" w:type="dxa"/>
            <w:shd w:val="clear" w:color="auto" w:fill="D9EAF7"/>
            <w:tcMar>
              <w:top w:w="80" w:type="dxa"/>
              <w:left w:w="80" w:type="dxa"/>
              <w:bottom w:w="80" w:type="dxa"/>
              <w:right w:w="80" w:type="dxa"/>
            </w:tcMar>
            <w:vAlign w:val="center"/>
          </w:tcPr>
          <w:p w14:paraId="36A0E691"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PASS / FAIL</w:t>
            </w:r>
          </w:p>
        </w:tc>
        <w:tc>
          <w:tcPr>
            <w:tcW w:w="3024" w:type="dxa"/>
            <w:shd w:val="clear" w:color="auto" w:fill="D9EAF7"/>
            <w:tcMar>
              <w:top w:w="80" w:type="dxa"/>
              <w:left w:w="80" w:type="dxa"/>
              <w:bottom w:w="80" w:type="dxa"/>
              <w:right w:w="80" w:type="dxa"/>
            </w:tcMar>
            <w:vAlign w:val="center"/>
          </w:tcPr>
          <w:p w14:paraId="55BA1CD2"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Evidence Required</w:t>
            </w:r>
          </w:p>
        </w:tc>
      </w:tr>
      <w:tr w:rsidR="00122D8A" w:rsidRPr="00122D8A" w14:paraId="5B769B8C" w14:textId="77777777" w:rsidTr="000111CC">
        <w:trPr>
          <w:jc w:val="center"/>
        </w:trPr>
        <w:tc>
          <w:tcPr>
            <w:tcW w:w="576" w:type="dxa"/>
            <w:tcMar>
              <w:top w:w="80" w:type="dxa"/>
              <w:left w:w="80" w:type="dxa"/>
              <w:bottom w:w="80" w:type="dxa"/>
              <w:right w:w="80" w:type="dxa"/>
            </w:tcMar>
            <w:vAlign w:val="center"/>
          </w:tcPr>
          <w:p w14:paraId="2809AAD3"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1</w:t>
            </w:r>
          </w:p>
        </w:tc>
        <w:tc>
          <w:tcPr>
            <w:tcW w:w="6480" w:type="dxa"/>
            <w:tcMar>
              <w:top w:w="80" w:type="dxa"/>
              <w:left w:w="80" w:type="dxa"/>
              <w:bottom w:w="80" w:type="dxa"/>
              <w:right w:w="80" w:type="dxa"/>
            </w:tcMar>
            <w:vAlign w:val="center"/>
          </w:tcPr>
          <w:p w14:paraId="15EB38C5"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Proposed ductile iron pipes shall be DN200, Class K9 and comply with ISO 2531 / BS EN 545, or approved equivalent.</w:t>
            </w:r>
          </w:p>
        </w:tc>
        <w:tc>
          <w:tcPr>
            <w:tcW w:w="1296" w:type="dxa"/>
            <w:tcMar>
              <w:top w:w="80" w:type="dxa"/>
              <w:left w:w="80" w:type="dxa"/>
              <w:bottom w:w="80" w:type="dxa"/>
              <w:right w:w="80" w:type="dxa"/>
            </w:tcMar>
            <w:vAlign w:val="center"/>
          </w:tcPr>
          <w:p w14:paraId="7BEDA86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6762FC51"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Technical datasheet and manufacturer certificate</w:t>
            </w:r>
          </w:p>
        </w:tc>
      </w:tr>
      <w:tr w:rsidR="00122D8A" w:rsidRPr="00122D8A" w14:paraId="16DD3F07" w14:textId="77777777" w:rsidTr="000111CC">
        <w:trPr>
          <w:jc w:val="center"/>
        </w:trPr>
        <w:tc>
          <w:tcPr>
            <w:tcW w:w="576" w:type="dxa"/>
            <w:tcMar>
              <w:top w:w="80" w:type="dxa"/>
              <w:left w:w="80" w:type="dxa"/>
              <w:bottom w:w="80" w:type="dxa"/>
              <w:right w:w="80" w:type="dxa"/>
            </w:tcMar>
            <w:vAlign w:val="center"/>
          </w:tcPr>
          <w:p w14:paraId="703A27D1"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2</w:t>
            </w:r>
          </w:p>
        </w:tc>
        <w:tc>
          <w:tcPr>
            <w:tcW w:w="6480" w:type="dxa"/>
            <w:tcMar>
              <w:top w:w="80" w:type="dxa"/>
              <w:left w:w="80" w:type="dxa"/>
              <w:bottom w:w="80" w:type="dxa"/>
              <w:right w:w="80" w:type="dxa"/>
            </w:tcMar>
            <w:vAlign w:val="center"/>
          </w:tcPr>
          <w:p w14:paraId="02167497"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Pipes, gaskets, coatings and all materials in contact with potable water shall have valid potable-water approval such as WRAS, NSF/ANSI 61, ACS or approved equivalent.</w:t>
            </w:r>
          </w:p>
        </w:tc>
        <w:tc>
          <w:tcPr>
            <w:tcW w:w="1296" w:type="dxa"/>
            <w:tcMar>
              <w:top w:w="80" w:type="dxa"/>
              <w:left w:w="80" w:type="dxa"/>
              <w:bottom w:w="80" w:type="dxa"/>
              <w:right w:w="80" w:type="dxa"/>
            </w:tcMar>
            <w:vAlign w:val="center"/>
          </w:tcPr>
          <w:p w14:paraId="32837B7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7924E11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Relevant certificates and technical datasheets</w:t>
            </w:r>
          </w:p>
        </w:tc>
      </w:tr>
      <w:tr w:rsidR="00122D8A" w:rsidRPr="00122D8A" w14:paraId="08D1912B" w14:textId="77777777" w:rsidTr="000111CC">
        <w:trPr>
          <w:jc w:val="center"/>
        </w:trPr>
        <w:tc>
          <w:tcPr>
            <w:tcW w:w="576" w:type="dxa"/>
            <w:tcMar>
              <w:top w:w="80" w:type="dxa"/>
              <w:left w:w="80" w:type="dxa"/>
              <w:bottom w:w="80" w:type="dxa"/>
              <w:right w:w="80" w:type="dxa"/>
            </w:tcMar>
            <w:vAlign w:val="center"/>
          </w:tcPr>
          <w:p w14:paraId="40C79E39"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3</w:t>
            </w:r>
          </w:p>
        </w:tc>
        <w:tc>
          <w:tcPr>
            <w:tcW w:w="6480" w:type="dxa"/>
            <w:tcMar>
              <w:top w:w="80" w:type="dxa"/>
              <w:left w:w="80" w:type="dxa"/>
              <w:bottom w:w="80" w:type="dxa"/>
              <w:right w:w="80" w:type="dxa"/>
            </w:tcMar>
            <w:vAlign w:val="center"/>
          </w:tcPr>
          <w:p w14:paraId="450DD0C4"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Proposed gaskets shall be EPDM and comply with EN 681-1, or approved equivalent.</w:t>
            </w:r>
          </w:p>
        </w:tc>
        <w:tc>
          <w:tcPr>
            <w:tcW w:w="1296" w:type="dxa"/>
            <w:tcMar>
              <w:top w:w="80" w:type="dxa"/>
              <w:left w:w="80" w:type="dxa"/>
              <w:bottom w:w="80" w:type="dxa"/>
              <w:right w:w="80" w:type="dxa"/>
            </w:tcMar>
            <w:vAlign w:val="center"/>
          </w:tcPr>
          <w:p w14:paraId="3E0EC3CC"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577A45B8"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Technical datasheet / certificate</w:t>
            </w:r>
          </w:p>
        </w:tc>
      </w:tr>
      <w:tr w:rsidR="00122D8A" w:rsidRPr="00122D8A" w14:paraId="4367C7B1" w14:textId="77777777" w:rsidTr="000111CC">
        <w:trPr>
          <w:jc w:val="center"/>
        </w:trPr>
        <w:tc>
          <w:tcPr>
            <w:tcW w:w="576" w:type="dxa"/>
            <w:tcMar>
              <w:top w:w="80" w:type="dxa"/>
              <w:left w:w="80" w:type="dxa"/>
              <w:bottom w:w="80" w:type="dxa"/>
              <w:right w:w="80" w:type="dxa"/>
            </w:tcMar>
            <w:vAlign w:val="center"/>
          </w:tcPr>
          <w:p w14:paraId="6ABAD29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4</w:t>
            </w:r>
          </w:p>
        </w:tc>
        <w:tc>
          <w:tcPr>
            <w:tcW w:w="6480" w:type="dxa"/>
            <w:tcMar>
              <w:top w:w="80" w:type="dxa"/>
              <w:left w:w="80" w:type="dxa"/>
              <w:bottom w:w="80" w:type="dxa"/>
              <w:right w:w="80" w:type="dxa"/>
            </w:tcMar>
            <w:vAlign w:val="center"/>
          </w:tcPr>
          <w:p w14:paraId="1C2EF9DA"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The proposed trash screen and penstock components shall comply with the specified requirements, including SS316 stainless steel for the specified components.</w:t>
            </w:r>
          </w:p>
        </w:tc>
        <w:tc>
          <w:tcPr>
            <w:tcW w:w="1296" w:type="dxa"/>
            <w:tcMar>
              <w:top w:w="80" w:type="dxa"/>
              <w:left w:w="80" w:type="dxa"/>
              <w:bottom w:w="80" w:type="dxa"/>
              <w:right w:w="80" w:type="dxa"/>
            </w:tcMar>
            <w:vAlign w:val="center"/>
          </w:tcPr>
          <w:p w14:paraId="5133DCBD"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4DA80F82"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Technical datasheets and manufacturer information</w:t>
            </w:r>
          </w:p>
        </w:tc>
      </w:tr>
      <w:tr w:rsidR="00122D8A" w:rsidRPr="00122D8A" w14:paraId="5DEB5A36" w14:textId="77777777" w:rsidTr="000111CC">
        <w:trPr>
          <w:jc w:val="center"/>
        </w:trPr>
        <w:tc>
          <w:tcPr>
            <w:tcW w:w="576" w:type="dxa"/>
            <w:tcMar>
              <w:top w:w="80" w:type="dxa"/>
              <w:left w:w="80" w:type="dxa"/>
              <w:bottom w:w="80" w:type="dxa"/>
              <w:right w:w="80" w:type="dxa"/>
            </w:tcMar>
            <w:vAlign w:val="center"/>
          </w:tcPr>
          <w:p w14:paraId="7F64A67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5</w:t>
            </w:r>
          </w:p>
        </w:tc>
        <w:tc>
          <w:tcPr>
            <w:tcW w:w="6480" w:type="dxa"/>
            <w:tcMar>
              <w:top w:w="80" w:type="dxa"/>
              <w:left w:w="80" w:type="dxa"/>
              <w:bottom w:w="80" w:type="dxa"/>
              <w:right w:w="80" w:type="dxa"/>
            </w:tcMar>
            <w:vAlign w:val="center"/>
          </w:tcPr>
          <w:p w14:paraId="53541DC4"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The bidder shall submit the required technical datasheets, material certificates and product information for the main proposed materials and equipment.</w:t>
            </w:r>
          </w:p>
        </w:tc>
        <w:tc>
          <w:tcPr>
            <w:tcW w:w="1296" w:type="dxa"/>
            <w:tcMar>
              <w:top w:w="80" w:type="dxa"/>
              <w:left w:w="80" w:type="dxa"/>
              <w:bottom w:w="80" w:type="dxa"/>
              <w:right w:w="80" w:type="dxa"/>
            </w:tcMar>
            <w:vAlign w:val="center"/>
          </w:tcPr>
          <w:p w14:paraId="5D06DAE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6B0946B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Submitted technical documentation</w:t>
            </w:r>
          </w:p>
        </w:tc>
      </w:tr>
      <w:tr w:rsidR="00122D8A" w:rsidRPr="00122D8A" w14:paraId="38D4974C" w14:textId="77777777" w:rsidTr="000111CC">
        <w:trPr>
          <w:jc w:val="center"/>
        </w:trPr>
        <w:tc>
          <w:tcPr>
            <w:tcW w:w="576" w:type="dxa"/>
            <w:tcMar>
              <w:top w:w="80" w:type="dxa"/>
              <w:left w:w="80" w:type="dxa"/>
              <w:bottom w:w="80" w:type="dxa"/>
              <w:right w:w="80" w:type="dxa"/>
            </w:tcMar>
            <w:vAlign w:val="center"/>
          </w:tcPr>
          <w:p w14:paraId="28F0A136"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lastRenderedPageBreak/>
              <w:t>6</w:t>
            </w:r>
          </w:p>
        </w:tc>
        <w:tc>
          <w:tcPr>
            <w:tcW w:w="6480" w:type="dxa"/>
            <w:tcMar>
              <w:top w:w="80" w:type="dxa"/>
              <w:left w:w="80" w:type="dxa"/>
              <w:bottom w:w="80" w:type="dxa"/>
              <w:right w:w="80" w:type="dxa"/>
            </w:tcMar>
            <w:vAlign w:val="center"/>
          </w:tcPr>
          <w:p w14:paraId="3265550F"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The bidder shall submit a project-specific method statement, work programme, Quality Control Plan and HSSE Plan.</w:t>
            </w:r>
          </w:p>
        </w:tc>
        <w:tc>
          <w:tcPr>
            <w:tcW w:w="1296" w:type="dxa"/>
            <w:tcMar>
              <w:top w:w="80" w:type="dxa"/>
              <w:left w:w="80" w:type="dxa"/>
              <w:bottom w:w="80" w:type="dxa"/>
              <w:right w:w="80" w:type="dxa"/>
            </w:tcMar>
            <w:vAlign w:val="center"/>
          </w:tcPr>
          <w:p w14:paraId="747CDC04"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75116ECD"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Submitted plans and methodology</w:t>
            </w:r>
          </w:p>
        </w:tc>
      </w:tr>
      <w:tr w:rsidR="00122D8A" w:rsidRPr="00122D8A" w14:paraId="1B1E03BA" w14:textId="77777777" w:rsidTr="000111CC">
        <w:trPr>
          <w:jc w:val="center"/>
        </w:trPr>
        <w:tc>
          <w:tcPr>
            <w:tcW w:w="576" w:type="dxa"/>
            <w:tcMar>
              <w:top w:w="80" w:type="dxa"/>
              <w:left w:w="80" w:type="dxa"/>
              <w:bottom w:w="80" w:type="dxa"/>
              <w:right w:w="80" w:type="dxa"/>
            </w:tcMar>
            <w:vAlign w:val="center"/>
          </w:tcPr>
          <w:p w14:paraId="4EBD1CF2"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7</w:t>
            </w:r>
          </w:p>
        </w:tc>
        <w:tc>
          <w:tcPr>
            <w:tcW w:w="6480" w:type="dxa"/>
            <w:tcMar>
              <w:top w:w="80" w:type="dxa"/>
              <w:left w:w="80" w:type="dxa"/>
              <w:bottom w:w="80" w:type="dxa"/>
              <w:right w:w="80" w:type="dxa"/>
            </w:tcMar>
            <w:vAlign w:val="center"/>
          </w:tcPr>
          <w:p w14:paraId="480C3DB1"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The bidder shall demonstrate relevant and verifiable experience in similar water-supply, reinforced-concrete water-retaining structures and/or spring-intake works.</w:t>
            </w:r>
          </w:p>
        </w:tc>
        <w:tc>
          <w:tcPr>
            <w:tcW w:w="1296" w:type="dxa"/>
            <w:tcMar>
              <w:top w:w="80" w:type="dxa"/>
              <w:left w:w="80" w:type="dxa"/>
              <w:bottom w:w="80" w:type="dxa"/>
              <w:right w:w="80" w:type="dxa"/>
            </w:tcMar>
            <w:vAlign w:val="center"/>
          </w:tcPr>
          <w:p w14:paraId="18A7779C"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6BA45A03"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Previous experience records and supporting documents</w:t>
            </w:r>
          </w:p>
        </w:tc>
      </w:tr>
      <w:tr w:rsidR="00122D8A" w:rsidRPr="00122D8A" w14:paraId="534D50B9" w14:textId="77777777" w:rsidTr="000111CC">
        <w:trPr>
          <w:jc w:val="center"/>
        </w:trPr>
        <w:tc>
          <w:tcPr>
            <w:tcW w:w="576" w:type="dxa"/>
            <w:tcMar>
              <w:top w:w="80" w:type="dxa"/>
              <w:left w:w="80" w:type="dxa"/>
              <w:bottom w:w="80" w:type="dxa"/>
              <w:right w:w="80" w:type="dxa"/>
            </w:tcMar>
            <w:vAlign w:val="center"/>
          </w:tcPr>
          <w:p w14:paraId="6981B9E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8</w:t>
            </w:r>
          </w:p>
        </w:tc>
        <w:tc>
          <w:tcPr>
            <w:tcW w:w="6480" w:type="dxa"/>
            <w:tcMar>
              <w:top w:w="80" w:type="dxa"/>
              <w:left w:w="80" w:type="dxa"/>
              <w:bottom w:w="80" w:type="dxa"/>
              <w:right w:w="80" w:type="dxa"/>
            </w:tcMar>
            <w:vAlign w:val="center"/>
          </w:tcPr>
          <w:p w14:paraId="30C6C49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All required technical submittals shall be complete. Missing key submissions may render the offer technically non-responsive.</w:t>
            </w:r>
          </w:p>
        </w:tc>
        <w:tc>
          <w:tcPr>
            <w:tcW w:w="1296" w:type="dxa"/>
            <w:tcMar>
              <w:top w:w="80" w:type="dxa"/>
              <w:left w:w="80" w:type="dxa"/>
              <w:bottom w:w="80" w:type="dxa"/>
              <w:right w:w="80" w:type="dxa"/>
            </w:tcMar>
            <w:vAlign w:val="center"/>
          </w:tcPr>
          <w:p w14:paraId="54719D1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PASS/FAIL</w:t>
            </w:r>
          </w:p>
        </w:tc>
        <w:tc>
          <w:tcPr>
            <w:tcW w:w="3024" w:type="dxa"/>
            <w:tcMar>
              <w:top w:w="80" w:type="dxa"/>
              <w:left w:w="80" w:type="dxa"/>
              <w:bottom w:w="80" w:type="dxa"/>
              <w:right w:w="80" w:type="dxa"/>
            </w:tcMar>
            <w:vAlign w:val="center"/>
          </w:tcPr>
          <w:p w14:paraId="25A558D3"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Tender submission</w:t>
            </w:r>
          </w:p>
        </w:tc>
      </w:tr>
    </w:tbl>
    <w:p w14:paraId="581E9A47" w14:textId="77777777" w:rsidR="00122D8A" w:rsidRPr="00122D8A" w:rsidRDefault="00122D8A" w:rsidP="00122D8A">
      <w:pPr>
        <w:spacing w:line="240" w:lineRule="auto"/>
        <w:rPr>
          <w:rFonts w:ascii="Segoe UI" w:hAnsi="Segoe UI" w:cs="Segoe UI"/>
          <w:sz w:val="20"/>
          <w:szCs w:val="20"/>
        </w:rPr>
      </w:pPr>
    </w:p>
    <w:p w14:paraId="2911842A" w14:textId="77777777" w:rsidR="00122D8A" w:rsidRPr="00122D8A" w:rsidRDefault="00122D8A" w:rsidP="00122D8A">
      <w:pPr>
        <w:spacing w:after="100" w:line="240" w:lineRule="auto"/>
        <w:rPr>
          <w:rFonts w:ascii="Segoe UI" w:eastAsiaTheme="majorEastAsia" w:hAnsi="Segoe UI" w:cs="Segoe UI"/>
          <w:b/>
          <w:bCs/>
          <w:color w:val="365F91" w:themeColor="accent1" w:themeShade="BF"/>
          <w:sz w:val="20"/>
          <w:szCs w:val="20"/>
        </w:rPr>
      </w:pPr>
      <w:r w:rsidRPr="00122D8A">
        <w:rPr>
          <w:rFonts w:ascii="Segoe UI" w:eastAsiaTheme="majorEastAsia" w:hAnsi="Segoe UI" w:cs="Segoe UI"/>
          <w:b/>
          <w:bCs/>
          <w:color w:val="365F91" w:themeColor="accent1" w:themeShade="BF"/>
          <w:sz w:val="20"/>
          <w:szCs w:val="20"/>
        </w:rPr>
        <w:t>8.1.2 Technical Scoring</w:t>
      </w:r>
    </w:p>
    <w:tbl>
      <w:tblPr>
        <w:tblStyle w:val="TableGrid"/>
        <w:tblW w:w="0" w:type="auto"/>
        <w:jc w:val="center"/>
        <w:tblLook w:val="04A0" w:firstRow="1" w:lastRow="0" w:firstColumn="1" w:lastColumn="0" w:noHBand="0" w:noVBand="1"/>
      </w:tblPr>
      <w:tblGrid>
        <w:gridCol w:w="1889"/>
        <w:gridCol w:w="4154"/>
        <w:gridCol w:w="959"/>
        <w:gridCol w:w="959"/>
        <w:gridCol w:w="1055"/>
      </w:tblGrid>
      <w:tr w:rsidR="00122D8A" w:rsidRPr="00122D8A" w14:paraId="09270D2C" w14:textId="77777777" w:rsidTr="00201DE1">
        <w:trPr>
          <w:jc w:val="center"/>
        </w:trPr>
        <w:tc>
          <w:tcPr>
            <w:tcW w:w="1889" w:type="dxa"/>
            <w:shd w:val="clear" w:color="auto" w:fill="D9EAF7"/>
            <w:tcMar>
              <w:top w:w="80" w:type="dxa"/>
              <w:left w:w="80" w:type="dxa"/>
              <w:bottom w:w="80" w:type="dxa"/>
              <w:right w:w="80" w:type="dxa"/>
            </w:tcMar>
            <w:vAlign w:val="center"/>
          </w:tcPr>
          <w:p w14:paraId="20080817"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Criteria</w:t>
            </w:r>
          </w:p>
        </w:tc>
        <w:tc>
          <w:tcPr>
            <w:tcW w:w="4154" w:type="dxa"/>
            <w:shd w:val="clear" w:color="auto" w:fill="D9EAF7"/>
            <w:tcMar>
              <w:top w:w="80" w:type="dxa"/>
              <w:left w:w="80" w:type="dxa"/>
              <w:bottom w:w="80" w:type="dxa"/>
              <w:right w:w="80" w:type="dxa"/>
            </w:tcMar>
            <w:vAlign w:val="center"/>
          </w:tcPr>
          <w:p w14:paraId="6F2B231C"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Award Criteria</w:t>
            </w:r>
          </w:p>
        </w:tc>
        <w:tc>
          <w:tcPr>
            <w:tcW w:w="959" w:type="dxa"/>
            <w:shd w:val="clear" w:color="auto" w:fill="D9EAF7"/>
            <w:tcMar>
              <w:top w:w="80" w:type="dxa"/>
              <w:left w:w="80" w:type="dxa"/>
              <w:bottom w:w="80" w:type="dxa"/>
              <w:right w:w="80" w:type="dxa"/>
            </w:tcMar>
            <w:vAlign w:val="center"/>
          </w:tcPr>
          <w:p w14:paraId="64EED152"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Score Up To</w:t>
            </w:r>
          </w:p>
        </w:tc>
        <w:tc>
          <w:tcPr>
            <w:tcW w:w="959" w:type="dxa"/>
            <w:shd w:val="clear" w:color="auto" w:fill="D9EAF7"/>
            <w:tcMar>
              <w:top w:w="80" w:type="dxa"/>
              <w:left w:w="80" w:type="dxa"/>
              <w:bottom w:w="80" w:type="dxa"/>
              <w:right w:w="80" w:type="dxa"/>
            </w:tcMar>
            <w:vAlign w:val="center"/>
          </w:tcPr>
          <w:p w14:paraId="38E12336"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Max. Score</w:t>
            </w:r>
          </w:p>
        </w:tc>
        <w:tc>
          <w:tcPr>
            <w:tcW w:w="1055" w:type="dxa"/>
            <w:shd w:val="clear" w:color="auto" w:fill="D9EAF7"/>
            <w:tcMar>
              <w:top w:w="80" w:type="dxa"/>
              <w:left w:w="80" w:type="dxa"/>
              <w:bottom w:w="80" w:type="dxa"/>
              <w:right w:w="80" w:type="dxa"/>
            </w:tcMar>
            <w:vAlign w:val="center"/>
          </w:tcPr>
          <w:p w14:paraId="3010A217"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 of Overall</w:t>
            </w:r>
          </w:p>
        </w:tc>
      </w:tr>
      <w:tr w:rsidR="00122D8A" w:rsidRPr="00122D8A" w14:paraId="7A95AF89" w14:textId="77777777" w:rsidTr="00201DE1">
        <w:trPr>
          <w:jc w:val="center"/>
        </w:trPr>
        <w:tc>
          <w:tcPr>
            <w:tcW w:w="1889" w:type="dxa"/>
            <w:vMerge w:val="restart"/>
            <w:tcMar>
              <w:top w:w="80" w:type="dxa"/>
              <w:left w:w="80" w:type="dxa"/>
              <w:bottom w:w="80" w:type="dxa"/>
              <w:right w:w="80" w:type="dxa"/>
            </w:tcMar>
            <w:vAlign w:val="center"/>
          </w:tcPr>
          <w:p w14:paraId="3A310908"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Capability / Competence of Tenderer</w:t>
            </w:r>
          </w:p>
        </w:tc>
        <w:tc>
          <w:tcPr>
            <w:tcW w:w="4154" w:type="dxa"/>
            <w:tcMar>
              <w:top w:w="80" w:type="dxa"/>
              <w:left w:w="80" w:type="dxa"/>
              <w:bottom w:w="80" w:type="dxa"/>
              <w:right w:w="80" w:type="dxa"/>
            </w:tcMar>
            <w:vAlign w:val="center"/>
          </w:tcPr>
          <w:p w14:paraId="06344CA7"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Relevant experience in water supply and similar civil works</w:t>
            </w:r>
          </w:p>
        </w:tc>
        <w:tc>
          <w:tcPr>
            <w:tcW w:w="959" w:type="dxa"/>
            <w:tcMar>
              <w:top w:w="80" w:type="dxa"/>
              <w:left w:w="80" w:type="dxa"/>
              <w:bottom w:w="80" w:type="dxa"/>
              <w:right w:w="80" w:type="dxa"/>
            </w:tcMar>
            <w:vAlign w:val="center"/>
          </w:tcPr>
          <w:p w14:paraId="1F6D66DB"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10</w:t>
            </w:r>
          </w:p>
        </w:tc>
        <w:tc>
          <w:tcPr>
            <w:tcW w:w="959" w:type="dxa"/>
            <w:vMerge w:val="restart"/>
            <w:tcMar>
              <w:top w:w="80" w:type="dxa"/>
              <w:left w:w="80" w:type="dxa"/>
              <w:bottom w:w="80" w:type="dxa"/>
              <w:right w:w="80" w:type="dxa"/>
            </w:tcMar>
            <w:vAlign w:val="center"/>
          </w:tcPr>
          <w:p w14:paraId="430F9E46"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30</w:t>
            </w:r>
          </w:p>
        </w:tc>
        <w:tc>
          <w:tcPr>
            <w:tcW w:w="1055" w:type="dxa"/>
            <w:vMerge w:val="restart"/>
            <w:tcMar>
              <w:top w:w="80" w:type="dxa"/>
              <w:left w:w="80" w:type="dxa"/>
              <w:bottom w:w="80" w:type="dxa"/>
              <w:right w:w="80" w:type="dxa"/>
            </w:tcMar>
            <w:vAlign w:val="center"/>
          </w:tcPr>
          <w:p w14:paraId="4937BE8B"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30%</w:t>
            </w:r>
          </w:p>
        </w:tc>
      </w:tr>
      <w:tr w:rsidR="00122D8A" w:rsidRPr="00122D8A" w14:paraId="47B7297F" w14:textId="77777777" w:rsidTr="00201DE1">
        <w:trPr>
          <w:jc w:val="center"/>
        </w:trPr>
        <w:tc>
          <w:tcPr>
            <w:tcW w:w="1889" w:type="dxa"/>
            <w:vMerge/>
            <w:tcMar>
              <w:top w:w="80" w:type="dxa"/>
              <w:left w:w="80" w:type="dxa"/>
              <w:bottom w:w="80" w:type="dxa"/>
              <w:right w:w="80" w:type="dxa"/>
            </w:tcMar>
            <w:vAlign w:val="center"/>
          </w:tcPr>
          <w:p w14:paraId="5B7C2131" w14:textId="77777777" w:rsidR="00122D8A" w:rsidRPr="00122D8A" w:rsidRDefault="00122D8A" w:rsidP="00122D8A">
            <w:pPr>
              <w:rPr>
                <w:rFonts w:ascii="Segoe UI" w:hAnsi="Segoe UI" w:cs="Segoe UI"/>
                <w:sz w:val="20"/>
                <w:szCs w:val="20"/>
              </w:rPr>
            </w:pPr>
          </w:p>
        </w:tc>
        <w:tc>
          <w:tcPr>
            <w:tcW w:w="4154" w:type="dxa"/>
            <w:tcMar>
              <w:top w:w="80" w:type="dxa"/>
              <w:left w:w="80" w:type="dxa"/>
              <w:bottom w:w="80" w:type="dxa"/>
              <w:right w:w="80" w:type="dxa"/>
            </w:tcMar>
            <w:vAlign w:val="center"/>
          </w:tcPr>
          <w:p w14:paraId="4412298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Experience in reinforced-concrete water-retaining structures, spring-intake chambers or similar works</w:t>
            </w:r>
          </w:p>
        </w:tc>
        <w:tc>
          <w:tcPr>
            <w:tcW w:w="959" w:type="dxa"/>
            <w:tcMar>
              <w:top w:w="80" w:type="dxa"/>
              <w:left w:w="80" w:type="dxa"/>
              <w:bottom w:w="80" w:type="dxa"/>
              <w:right w:w="80" w:type="dxa"/>
            </w:tcMar>
            <w:vAlign w:val="center"/>
          </w:tcPr>
          <w:p w14:paraId="07D0A40C"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10</w:t>
            </w:r>
          </w:p>
        </w:tc>
        <w:tc>
          <w:tcPr>
            <w:tcW w:w="959" w:type="dxa"/>
            <w:vMerge/>
            <w:tcMar>
              <w:top w:w="80" w:type="dxa"/>
              <w:left w:w="80" w:type="dxa"/>
              <w:bottom w:w="80" w:type="dxa"/>
              <w:right w:w="80" w:type="dxa"/>
            </w:tcMar>
            <w:vAlign w:val="center"/>
          </w:tcPr>
          <w:p w14:paraId="6A321F12" w14:textId="77777777" w:rsidR="00122D8A" w:rsidRPr="00122D8A" w:rsidRDefault="00122D8A" w:rsidP="00122D8A">
            <w:pPr>
              <w:jc w:val="center"/>
              <w:rPr>
                <w:rFonts w:ascii="Segoe UI" w:hAnsi="Segoe UI" w:cs="Segoe UI"/>
                <w:sz w:val="20"/>
                <w:szCs w:val="20"/>
              </w:rPr>
            </w:pPr>
          </w:p>
        </w:tc>
        <w:tc>
          <w:tcPr>
            <w:tcW w:w="1055" w:type="dxa"/>
            <w:vMerge/>
            <w:tcMar>
              <w:top w:w="80" w:type="dxa"/>
              <w:left w:w="80" w:type="dxa"/>
              <w:bottom w:w="80" w:type="dxa"/>
              <w:right w:w="80" w:type="dxa"/>
            </w:tcMar>
            <w:vAlign w:val="center"/>
          </w:tcPr>
          <w:p w14:paraId="1FDEF704" w14:textId="77777777" w:rsidR="00122D8A" w:rsidRPr="00122D8A" w:rsidRDefault="00122D8A" w:rsidP="00122D8A">
            <w:pPr>
              <w:jc w:val="center"/>
              <w:rPr>
                <w:rFonts w:ascii="Segoe UI" w:hAnsi="Segoe UI" w:cs="Segoe UI"/>
                <w:sz w:val="20"/>
                <w:szCs w:val="20"/>
              </w:rPr>
            </w:pPr>
          </w:p>
        </w:tc>
      </w:tr>
      <w:tr w:rsidR="00122D8A" w:rsidRPr="00122D8A" w14:paraId="0E1A73B0" w14:textId="77777777" w:rsidTr="00201DE1">
        <w:trPr>
          <w:jc w:val="center"/>
        </w:trPr>
        <w:tc>
          <w:tcPr>
            <w:tcW w:w="1889" w:type="dxa"/>
            <w:vMerge/>
            <w:tcMar>
              <w:top w:w="80" w:type="dxa"/>
              <w:left w:w="80" w:type="dxa"/>
              <w:bottom w:w="80" w:type="dxa"/>
              <w:right w:w="80" w:type="dxa"/>
            </w:tcMar>
            <w:vAlign w:val="center"/>
          </w:tcPr>
          <w:p w14:paraId="58BFCD32" w14:textId="77777777" w:rsidR="00122D8A" w:rsidRPr="00122D8A" w:rsidRDefault="00122D8A" w:rsidP="00122D8A">
            <w:pPr>
              <w:rPr>
                <w:rFonts w:ascii="Segoe UI" w:hAnsi="Segoe UI" w:cs="Segoe UI"/>
                <w:sz w:val="20"/>
                <w:szCs w:val="20"/>
              </w:rPr>
            </w:pPr>
          </w:p>
        </w:tc>
        <w:tc>
          <w:tcPr>
            <w:tcW w:w="4154" w:type="dxa"/>
            <w:tcMar>
              <w:top w:w="80" w:type="dxa"/>
              <w:left w:w="80" w:type="dxa"/>
              <w:bottom w:w="80" w:type="dxa"/>
              <w:right w:w="80" w:type="dxa"/>
            </w:tcMar>
            <w:vAlign w:val="center"/>
          </w:tcPr>
          <w:p w14:paraId="512FCBC2"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Qualifications and experience of proposed key personnel</w:t>
            </w:r>
          </w:p>
        </w:tc>
        <w:tc>
          <w:tcPr>
            <w:tcW w:w="959" w:type="dxa"/>
            <w:tcMar>
              <w:top w:w="80" w:type="dxa"/>
              <w:left w:w="80" w:type="dxa"/>
              <w:bottom w:w="80" w:type="dxa"/>
              <w:right w:w="80" w:type="dxa"/>
            </w:tcMar>
            <w:vAlign w:val="center"/>
          </w:tcPr>
          <w:p w14:paraId="31A8AE17"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5</w:t>
            </w:r>
          </w:p>
        </w:tc>
        <w:tc>
          <w:tcPr>
            <w:tcW w:w="959" w:type="dxa"/>
            <w:vMerge/>
            <w:tcMar>
              <w:top w:w="80" w:type="dxa"/>
              <w:left w:w="80" w:type="dxa"/>
              <w:bottom w:w="80" w:type="dxa"/>
              <w:right w:w="80" w:type="dxa"/>
            </w:tcMar>
            <w:vAlign w:val="center"/>
          </w:tcPr>
          <w:p w14:paraId="2F2B6F50" w14:textId="77777777" w:rsidR="00122D8A" w:rsidRPr="00122D8A" w:rsidRDefault="00122D8A" w:rsidP="00122D8A">
            <w:pPr>
              <w:jc w:val="center"/>
              <w:rPr>
                <w:rFonts w:ascii="Segoe UI" w:hAnsi="Segoe UI" w:cs="Segoe UI"/>
                <w:sz w:val="20"/>
                <w:szCs w:val="20"/>
              </w:rPr>
            </w:pPr>
          </w:p>
        </w:tc>
        <w:tc>
          <w:tcPr>
            <w:tcW w:w="1055" w:type="dxa"/>
            <w:vMerge/>
            <w:tcMar>
              <w:top w:w="80" w:type="dxa"/>
              <w:left w:w="80" w:type="dxa"/>
              <w:bottom w:w="80" w:type="dxa"/>
              <w:right w:w="80" w:type="dxa"/>
            </w:tcMar>
            <w:vAlign w:val="center"/>
          </w:tcPr>
          <w:p w14:paraId="305A2A6D" w14:textId="77777777" w:rsidR="00122D8A" w:rsidRPr="00122D8A" w:rsidRDefault="00122D8A" w:rsidP="00122D8A">
            <w:pPr>
              <w:jc w:val="center"/>
              <w:rPr>
                <w:rFonts w:ascii="Segoe UI" w:hAnsi="Segoe UI" w:cs="Segoe UI"/>
                <w:sz w:val="20"/>
                <w:szCs w:val="20"/>
              </w:rPr>
            </w:pPr>
          </w:p>
        </w:tc>
      </w:tr>
      <w:tr w:rsidR="00122D8A" w:rsidRPr="00122D8A" w14:paraId="2431A0D2" w14:textId="77777777" w:rsidTr="00201DE1">
        <w:trPr>
          <w:jc w:val="center"/>
        </w:trPr>
        <w:tc>
          <w:tcPr>
            <w:tcW w:w="1889" w:type="dxa"/>
            <w:vMerge/>
            <w:tcMar>
              <w:top w:w="80" w:type="dxa"/>
              <w:left w:w="80" w:type="dxa"/>
              <w:bottom w:w="80" w:type="dxa"/>
              <w:right w:w="80" w:type="dxa"/>
            </w:tcMar>
            <w:vAlign w:val="center"/>
          </w:tcPr>
          <w:p w14:paraId="27D4E37B" w14:textId="77777777" w:rsidR="00122D8A" w:rsidRPr="00122D8A" w:rsidRDefault="00122D8A" w:rsidP="00122D8A">
            <w:pPr>
              <w:rPr>
                <w:rFonts w:ascii="Segoe UI" w:hAnsi="Segoe UI" w:cs="Segoe UI"/>
                <w:sz w:val="20"/>
                <w:szCs w:val="20"/>
              </w:rPr>
            </w:pPr>
          </w:p>
        </w:tc>
        <w:tc>
          <w:tcPr>
            <w:tcW w:w="4154" w:type="dxa"/>
            <w:tcMar>
              <w:top w:w="80" w:type="dxa"/>
              <w:left w:w="80" w:type="dxa"/>
              <w:bottom w:w="80" w:type="dxa"/>
              <w:right w:w="80" w:type="dxa"/>
            </w:tcMar>
            <w:vAlign w:val="center"/>
          </w:tcPr>
          <w:p w14:paraId="2D27B688"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Availability of appropriate machinery, equipment and resources</w:t>
            </w:r>
          </w:p>
        </w:tc>
        <w:tc>
          <w:tcPr>
            <w:tcW w:w="959" w:type="dxa"/>
            <w:tcMar>
              <w:top w:w="80" w:type="dxa"/>
              <w:left w:w="80" w:type="dxa"/>
              <w:bottom w:w="80" w:type="dxa"/>
              <w:right w:w="80" w:type="dxa"/>
            </w:tcMar>
            <w:vAlign w:val="center"/>
          </w:tcPr>
          <w:p w14:paraId="679258DE"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5</w:t>
            </w:r>
          </w:p>
        </w:tc>
        <w:tc>
          <w:tcPr>
            <w:tcW w:w="959" w:type="dxa"/>
            <w:vMerge/>
            <w:tcMar>
              <w:top w:w="80" w:type="dxa"/>
              <w:left w:w="80" w:type="dxa"/>
              <w:bottom w:w="80" w:type="dxa"/>
              <w:right w:w="80" w:type="dxa"/>
            </w:tcMar>
            <w:vAlign w:val="center"/>
          </w:tcPr>
          <w:p w14:paraId="74683834" w14:textId="77777777" w:rsidR="00122D8A" w:rsidRPr="00122D8A" w:rsidRDefault="00122D8A" w:rsidP="00122D8A">
            <w:pPr>
              <w:jc w:val="center"/>
              <w:rPr>
                <w:rFonts w:ascii="Segoe UI" w:hAnsi="Segoe UI" w:cs="Segoe UI"/>
                <w:sz w:val="20"/>
                <w:szCs w:val="20"/>
              </w:rPr>
            </w:pPr>
          </w:p>
        </w:tc>
        <w:tc>
          <w:tcPr>
            <w:tcW w:w="1055" w:type="dxa"/>
            <w:vMerge/>
            <w:tcMar>
              <w:top w:w="80" w:type="dxa"/>
              <w:left w:w="80" w:type="dxa"/>
              <w:bottom w:w="80" w:type="dxa"/>
              <w:right w:w="80" w:type="dxa"/>
            </w:tcMar>
            <w:vAlign w:val="center"/>
          </w:tcPr>
          <w:p w14:paraId="5D4110E2" w14:textId="77777777" w:rsidR="00122D8A" w:rsidRPr="00122D8A" w:rsidRDefault="00122D8A" w:rsidP="00122D8A">
            <w:pPr>
              <w:jc w:val="center"/>
              <w:rPr>
                <w:rFonts w:ascii="Segoe UI" w:hAnsi="Segoe UI" w:cs="Segoe UI"/>
                <w:sz w:val="20"/>
                <w:szCs w:val="20"/>
              </w:rPr>
            </w:pPr>
          </w:p>
        </w:tc>
      </w:tr>
      <w:tr w:rsidR="00122D8A" w:rsidRPr="00122D8A" w14:paraId="3E3B5210" w14:textId="77777777" w:rsidTr="00201DE1">
        <w:trPr>
          <w:jc w:val="center"/>
        </w:trPr>
        <w:tc>
          <w:tcPr>
            <w:tcW w:w="1889" w:type="dxa"/>
            <w:vMerge w:val="restart"/>
            <w:tcMar>
              <w:top w:w="80" w:type="dxa"/>
              <w:left w:w="80" w:type="dxa"/>
              <w:bottom w:w="80" w:type="dxa"/>
              <w:right w:w="80" w:type="dxa"/>
            </w:tcMar>
            <w:vAlign w:val="center"/>
          </w:tcPr>
          <w:p w14:paraId="1EF34F4A"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Quality / Understanding of Requirements</w:t>
            </w:r>
          </w:p>
        </w:tc>
        <w:tc>
          <w:tcPr>
            <w:tcW w:w="4154" w:type="dxa"/>
            <w:tcMar>
              <w:top w:w="80" w:type="dxa"/>
              <w:left w:w="80" w:type="dxa"/>
              <w:bottom w:w="80" w:type="dxa"/>
              <w:right w:w="80" w:type="dxa"/>
            </w:tcMar>
            <w:vAlign w:val="center"/>
          </w:tcPr>
          <w:p w14:paraId="773589C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Proposed methodology and construction approach</w:t>
            </w:r>
          </w:p>
        </w:tc>
        <w:tc>
          <w:tcPr>
            <w:tcW w:w="959" w:type="dxa"/>
            <w:tcMar>
              <w:top w:w="80" w:type="dxa"/>
              <w:left w:w="80" w:type="dxa"/>
              <w:bottom w:w="80" w:type="dxa"/>
              <w:right w:w="80" w:type="dxa"/>
            </w:tcMar>
            <w:vAlign w:val="center"/>
          </w:tcPr>
          <w:p w14:paraId="5BF42EA0"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10</w:t>
            </w:r>
          </w:p>
        </w:tc>
        <w:tc>
          <w:tcPr>
            <w:tcW w:w="959" w:type="dxa"/>
            <w:vMerge w:val="restart"/>
            <w:tcMar>
              <w:top w:w="80" w:type="dxa"/>
              <w:left w:w="80" w:type="dxa"/>
              <w:bottom w:w="80" w:type="dxa"/>
              <w:right w:w="80" w:type="dxa"/>
            </w:tcMar>
            <w:vAlign w:val="center"/>
          </w:tcPr>
          <w:p w14:paraId="41AD8FF5"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40</w:t>
            </w:r>
          </w:p>
        </w:tc>
        <w:tc>
          <w:tcPr>
            <w:tcW w:w="1055" w:type="dxa"/>
            <w:vMerge w:val="restart"/>
            <w:tcMar>
              <w:top w:w="80" w:type="dxa"/>
              <w:left w:w="80" w:type="dxa"/>
              <w:bottom w:w="80" w:type="dxa"/>
              <w:right w:w="80" w:type="dxa"/>
            </w:tcMar>
            <w:vAlign w:val="center"/>
          </w:tcPr>
          <w:p w14:paraId="3A78900F"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40%</w:t>
            </w:r>
          </w:p>
        </w:tc>
      </w:tr>
      <w:tr w:rsidR="00122D8A" w:rsidRPr="00122D8A" w14:paraId="257DC098" w14:textId="77777777" w:rsidTr="00201DE1">
        <w:trPr>
          <w:jc w:val="center"/>
        </w:trPr>
        <w:tc>
          <w:tcPr>
            <w:tcW w:w="1889" w:type="dxa"/>
            <w:vMerge/>
            <w:tcMar>
              <w:top w:w="80" w:type="dxa"/>
              <w:left w:w="80" w:type="dxa"/>
              <w:bottom w:w="80" w:type="dxa"/>
              <w:right w:w="80" w:type="dxa"/>
            </w:tcMar>
            <w:vAlign w:val="center"/>
          </w:tcPr>
          <w:p w14:paraId="04C7F5A6" w14:textId="77777777" w:rsidR="00122D8A" w:rsidRPr="00122D8A" w:rsidRDefault="00122D8A" w:rsidP="00122D8A">
            <w:pPr>
              <w:rPr>
                <w:rFonts w:ascii="Segoe UI" w:hAnsi="Segoe UI" w:cs="Segoe UI"/>
                <w:sz w:val="20"/>
                <w:szCs w:val="20"/>
              </w:rPr>
            </w:pPr>
          </w:p>
        </w:tc>
        <w:tc>
          <w:tcPr>
            <w:tcW w:w="4154" w:type="dxa"/>
            <w:tcMar>
              <w:top w:w="80" w:type="dxa"/>
              <w:left w:w="80" w:type="dxa"/>
              <w:bottom w:w="80" w:type="dxa"/>
              <w:right w:w="80" w:type="dxa"/>
            </w:tcMar>
            <w:vAlign w:val="center"/>
          </w:tcPr>
          <w:p w14:paraId="06279FE0"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Quality and compliance of proposed materials and equipment</w:t>
            </w:r>
          </w:p>
        </w:tc>
        <w:tc>
          <w:tcPr>
            <w:tcW w:w="959" w:type="dxa"/>
            <w:tcMar>
              <w:top w:w="80" w:type="dxa"/>
              <w:left w:w="80" w:type="dxa"/>
              <w:bottom w:w="80" w:type="dxa"/>
              <w:right w:w="80" w:type="dxa"/>
            </w:tcMar>
            <w:vAlign w:val="center"/>
          </w:tcPr>
          <w:p w14:paraId="392CFB30"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15</w:t>
            </w:r>
          </w:p>
        </w:tc>
        <w:tc>
          <w:tcPr>
            <w:tcW w:w="959" w:type="dxa"/>
            <w:vMerge/>
            <w:tcMar>
              <w:top w:w="80" w:type="dxa"/>
              <w:left w:w="80" w:type="dxa"/>
              <w:bottom w:w="80" w:type="dxa"/>
              <w:right w:w="80" w:type="dxa"/>
            </w:tcMar>
            <w:vAlign w:val="center"/>
          </w:tcPr>
          <w:p w14:paraId="0DAD3DBA" w14:textId="77777777" w:rsidR="00122D8A" w:rsidRPr="00122D8A" w:rsidRDefault="00122D8A" w:rsidP="00122D8A">
            <w:pPr>
              <w:jc w:val="center"/>
              <w:rPr>
                <w:rFonts w:ascii="Segoe UI" w:hAnsi="Segoe UI" w:cs="Segoe UI"/>
                <w:sz w:val="20"/>
                <w:szCs w:val="20"/>
              </w:rPr>
            </w:pPr>
          </w:p>
        </w:tc>
        <w:tc>
          <w:tcPr>
            <w:tcW w:w="1055" w:type="dxa"/>
            <w:vMerge/>
            <w:tcMar>
              <w:top w:w="80" w:type="dxa"/>
              <w:left w:w="80" w:type="dxa"/>
              <w:bottom w:w="80" w:type="dxa"/>
              <w:right w:w="80" w:type="dxa"/>
            </w:tcMar>
            <w:vAlign w:val="center"/>
          </w:tcPr>
          <w:p w14:paraId="4A25C184" w14:textId="77777777" w:rsidR="00122D8A" w:rsidRPr="00122D8A" w:rsidRDefault="00122D8A" w:rsidP="00122D8A">
            <w:pPr>
              <w:jc w:val="center"/>
              <w:rPr>
                <w:rFonts w:ascii="Segoe UI" w:hAnsi="Segoe UI" w:cs="Segoe UI"/>
                <w:sz w:val="20"/>
                <w:szCs w:val="20"/>
              </w:rPr>
            </w:pPr>
          </w:p>
        </w:tc>
      </w:tr>
      <w:tr w:rsidR="00122D8A" w:rsidRPr="00122D8A" w14:paraId="6D889DC6" w14:textId="77777777" w:rsidTr="00201DE1">
        <w:trPr>
          <w:jc w:val="center"/>
        </w:trPr>
        <w:tc>
          <w:tcPr>
            <w:tcW w:w="1889" w:type="dxa"/>
            <w:vMerge/>
            <w:tcMar>
              <w:top w:w="80" w:type="dxa"/>
              <w:left w:w="80" w:type="dxa"/>
              <w:bottom w:w="80" w:type="dxa"/>
              <w:right w:w="80" w:type="dxa"/>
            </w:tcMar>
            <w:vAlign w:val="center"/>
          </w:tcPr>
          <w:p w14:paraId="64524050" w14:textId="77777777" w:rsidR="00122D8A" w:rsidRPr="00122D8A" w:rsidRDefault="00122D8A" w:rsidP="00122D8A">
            <w:pPr>
              <w:rPr>
                <w:rFonts w:ascii="Segoe UI" w:hAnsi="Segoe UI" w:cs="Segoe UI"/>
                <w:sz w:val="20"/>
                <w:szCs w:val="20"/>
              </w:rPr>
            </w:pPr>
          </w:p>
        </w:tc>
        <w:tc>
          <w:tcPr>
            <w:tcW w:w="4154" w:type="dxa"/>
            <w:tcMar>
              <w:top w:w="80" w:type="dxa"/>
              <w:left w:w="80" w:type="dxa"/>
              <w:bottom w:w="80" w:type="dxa"/>
              <w:right w:w="80" w:type="dxa"/>
            </w:tcMar>
            <w:vAlign w:val="center"/>
          </w:tcPr>
          <w:p w14:paraId="427A26A3"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Ability to meet the required delivery and completion period and reliability of the proposed work programme</w:t>
            </w:r>
          </w:p>
        </w:tc>
        <w:tc>
          <w:tcPr>
            <w:tcW w:w="959" w:type="dxa"/>
            <w:tcMar>
              <w:top w:w="80" w:type="dxa"/>
              <w:left w:w="80" w:type="dxa"/>
              <w:bottom w:w="80" w:type="dxa"/>
              <w:right w:w="80" w:type="dxa"/>
            </w:tcMar>
            <w:vAlign w:val="center"/>
          </w:tcPr>
          <w:p w14:paraId="6329126E" w14:textId="77777777" w:rsidR="00122D8A" w:rsidRPr="00122D8A" w:rsidRDefault="00122D8A" w:rsidP="00122D8A">
            <w:pPr>
              <w:jc w:val="center"/>
              <w:rPr>
                <w:rFonts w:ascii="Segoe UI" w:hAnsi="Segoe UI" w:cs="Segoe UI"/>
                <w:sz w:val="20"/>
                <w:szCs w:val="20"/>
              </w:rPr>
            </w:pPr>
            <w:r w:rsidRPr="00122D8A">
              <w:rPr>
                <w:rFonts w:ascii="Segoe UI" w:hAnsi="Segoe UI" w:cs="Segoe UI"/>
                <w:sz w:val="20"/>
                <w:szCs w:val="20"/>
              </w:rPr>
              <w:t>15</w:t>
            </w:r>
          </w:p>
        </w:tc>
        <w:tc>
          <w:tcPr>
            <w:tcW w:w="959" w:type="dxa"/>
            <w:vMerge/>
            <w:tcMar>
              <w:top w:w="80" w:type="dxa"/>
              <w:left w:w="80" w:type="dxa"/>
              <w:bottom w:w="80" w:type="dxa"/>
              <w:right w:w="80" w:type="dxa"/>
            </w:tcMar>
            <w:vAlign w:val="center"/>
          </w:tcPr>
          <w:p w14:paraId="39B4F049" w14:textId="77777777" w:rsidR="00122D8A" w:rsidRPr="00122D8A" w:rsidRDefault="00122D8A" w:rsidP="00122D8A">
            <w:pPr>
              <w:jc w:val="center"/>
              <w:rPr>
                <w:rFonts w:ascii="Segoe UI" w:hAnsi="Segoe UI" w:cs="Segoe UI"/>
                <w:sz w:val="20"/>
                <w:szCs w:val="20"/>
              </w:rPr>
            </w:pPr>
          </w:p>
        </w:tc>
        <w:tc>
          <w:tcPr>
            <w:tcW w:w="1055" w:type="dxa"/>
            <w:vMerge/>
            <w:tcMar>
              <w:top w:w="80" w:type="dxa"/>
              <w:left w:w="80" w:type="dxa"/>
              <w:bottom w:w="80" w:type="dxa"/>
              <w:right w:w="80" w:type="dxa"/>
            </w:tcMar>
            <w:vAlign w:val="center"/>
          </w:tcPr>
          <w:p w14:paraId="6D72F0B1" w14:textId="77777777" w:rsidR="00122D8A" w:rsidRPr="00122D8A" w:rsidRDefault="00122D8A" w:rsidP="00122D8A">
            <w:pPr>
              <w:jc w:val="center"/>
              <w:rPr>
                <w:rFonts w:ascii="Segoe UI" w:hAnsi="Segoe UI" w:cs="Segoe UI"/>
                <w:sz w:val="20"/>
                <w:szCs w:val="20"/>
              </w:rPr>
            </w:pPr>
          </w:p>
        </w:tc>
      </w:tr>
      <w:tr w:rsidR="00201DE1" w:rsidRPr="00122D8A" w14:paraId="35C4F205" w14:textId="77777777" w:rsidTr="00201DE1">
        <w:trPr>
          <w:trHeight w:val="26"/>
          <w:jc w:val="center"/>
        </w:trPr>
        <w:tc>
          <w:tcPr>
            <w:tcW w:w="7002" w:type="dxa"/>
            <w:gridSpan w:val="3"/>
            <w:shd w:val="clear" w:color="auto" w:fill="EDEDED"/>
            <w:tcMar>
              <w:top w:w="80" w:type="dxa"/>
              <w:left w:w="80" w:type="dxa"/>
              <w:bottom w:w="80" w:type="dxa"/>
              <w:right w:w="80" w:type="dxa"/>
            </w:tcMar>
            <w:vAlign w:val="center"/>
          </w:tcPr>
          <w:p w14:paraId="6EAA7AF7" w14:textId="2C2577CD" w:rsidR="00201DE1" w:rsidRPr="00122D8A" w:rsidRDefault="00201DE1" w:rsidP="00122D8A">
            <w:pPr>
              <w:jc w:val="center"/>
              <w:rPr>
                <w:rFonts w:ascii="Segoe UI" w:hAnsi="Segoe UI" w:cs="Segoe UI"/>
                <w:sz w:val="20"/>
                <w:szCs w:val="20"/>
              </w:rPr>
            </w:pPr>
            <w:r w:rsidRPr="00122D8A">
              <w:rPr>
                <w:rFonts w:ascii="Segoe UI" w:hAnsi="Segoe UI" w:cs="Segoe UI"/>
                <w:b/>
                <w:sz w:val="20"/>
                <w:szCs w:val="20"/>
              </w:rPr>
              <w:t>TOTAL MAXIMUM TECHNICAL SCORE</w:t>
            </w:r>
          </w:p>
        </w:tc>
        <w:tc>
          <w:tcPr>
            <w:tcW w:w="959" w:type="dxa"/>
            <w:shd w:val="clear" w:color="auto" w:fill="EDEDED"/>
            <w:tcMar>
              <w:top w:w="80" w:type="dxa"/>
              <w:left w:w="80" w:type="dxa"/>
              <w:bottom w:w="80" w:type="dxa"/>
              <w:right w:w="80" w:type="dxa"/>
            </w:tcMar>
            <w:vAlign w:val="center"/>
          </w:tcPr>
          <w:p w14:paraId="1D3C4F57" w14:textId="77777777" w:rsidR="00201DE1" w:rsidRPr="00122D8A" w:rsidRDefault="00201DE1" w:rsidP="00122D8A">
            <w:pPr>
              <w:jc w:val="center"/>
              <w:rPr>
                <w:rFonts w:ascii="Segoe UI" w:hAnsi="Segoe UI" w:cs="Segoe UI"/>
                <w:sz w:val="20"/>
                <w:szCs w:val="20"/>
              </w:rPr>
            </w:pPr>
            <w:r w:rsidRPr="00122D8A">
              <w:rPr>
                <w:rFonts w:ascii="Segoe UI" w:hAnsi="Segoe UI" w:cs="Segoe UI"/>
                <w:b/>
                <w:sz w:val="20"/>
                <w:szCs w:val="20"/>
              </w:rPr>
              <w:t>70</w:t>
            </w:r>
          </w:p>
        </w:tc>
        <w:tc>
          <w:tcPr>
            <w:tcW w:w="1055" w:type="dxa"/>
            <w:shd w:val="clear" w:color="auto" w:fill="EDEDED"/>
            <w:tcMar>
              <w:top w:w="80" w:type="dxa"/>
              <w:left w:w="80" w:type="dxa"/>
              <w:bottom w:w="80" w:type="dxa"/>
              <w:right w:w="80" w:type="dxa"/>
            </w:tcMar>
            <w:vAlign w:val="center"/>
          </w:tcPr>
          <w:p w14:paraId="2DBC8EF4" w14:textId="77777777" w:rsidR="00201DE1" w:rsidRPr="00122D8A" w:rsidRDefault="00201DE1" w:rsidP="00122D8A">
            <w:pPr>
              <w:jc w:val="center"/>
              <w:rPr>
                <w:rFonts w:ascii="Segoe UI" w:hAnsi="Segoe UI" w:cs="Segoe UI"/>
                <w:sz w:val="20"/>
                <w:szCs w:val="20"/>
              </w:rPr>
            </w:pPr>
            <w:r w:rsidRPr="00122D8A">
              <w:rPr>
                <w:rFonts w:ascii="Segoe UI" w:hAnsi="Segoe UI" w:cs="Segoe UI"/>
                <w:b/>
                <w:sz w:val="20"/>
                <w:szCs w:val="20"/>
              </w:rPr>
              <w:t>70%</w:t>
            </w:r>
          </w:p>
        </w:tc>
      </w:tr>
    </w:tbl>
    <w:p w14:paraId="5F857950" w14:textId="77777777" w:rsidR="00122D8A" w:rsidRPr="00122D8A" w:rsidRDefault="00122D8A" w:rsidP="00122D8A">
      <w:pPr>
        <w:spacing w:after="60" w:line="240" w:lineRule="auto"/>
        <w:rPr>
          <w:rFonts w:ascii="Segoe UI" w:hAnsi="Segoe UI" w:cs="Segoe UI"/>
          <w:sz w:val="20"/>
          <w:szCs w:val="20"/>
        </w:rPr>
      </w:pPr>
    </w:p>
    <w:p w14:paraId="1E8BE78D" w14:textId="77777777" w:rsidR="00122D8A" w:rsidRPr="00122D8A" w:rsidRDefault="00122D8A" w:rsidP="00122D8A">
      <w:pPr>
        <w:spacing w:after="60" w:line="240" w:lineRule="auto"/>
        <w:rPr>
          <w:rFonts w:ascii="Segoe UI" w:hAnsi="Segoe UI" w:cs="Segoe UI"/>
          <w:sz w:val="20"/>
          <w:szCs w:val="20"/>
        </w:rPr>
      </w:pPr>
      <w:r w:rsidRPr="00122D8A">
        <w:rPr>
          <w:rFonts w:ascii="Segoe UI" w:hAnsi="Segoe UI" w:cs="Segoe UI"/>
          <w:sz w:val="20"/>
          <w:szCs w:val="20"/>
        </w:rPr>
        <w:t>Only technically compliant offers shall proceed to the financial evaluation.</w:t>
      </w:r>
    </w:p>
    <w:p w14:paraId="783EDEDE" w14:textId="77777777" w:rsidR="00122D8A" w:rsidRPr="00122D8A" w:rsidRDefault="00122D8A" w:rsidP="00122D8A">
      <w:pPr>
        <w:spacing w:after="60" w:line="240" w:lineRule="auto"/>
        <w:rPr>
          <w:rFonts w:ascii="Segoe UI" w:hAnsi="Segoe UI" w:cs="Segoe UI"/>
          <w:sz w:val="20"/>
          <w:szCs w:val="20"/>
        </w:rPr>
      </w:pPr>
      <w:r w:rsidRPr="00122D8A">
        <w:rPr>
          <w:rFonts w:ascii="Segoe UI" w:hAnsi="Segoe UI" w:cs="Segoe UI"/>
          <w:sz w:val="20"/>
          <w:szCs w:val="20"/>
        </w:rPr>
        <w:t>The technical offer shall be evaluated out of 70 points.</w:t>
      </w:r>
    </w:p>
    <w:p w14:paraId="1EF8D1E7" w14:textId="77777777" w:rsidR="00122D8A" w:rsidRPr="00122D8A" w:rsidRDefault="00122D8A" w:rsidP="00122D8A">
      <w:pPr>
        <w:spacing w:after="60" w:line="240" w:lineRule="auto"/>
        <w:rPr>
          <w:rFonts w:ascii="Segoe UI" w:hAnsi="Segoe UI" w:cs="Segoe UI"/>
          <w:sz w:val="20"/>
          <w:szCs w:val="20"/>
        </w:rPr>
      </w:pPr>
      <w:r w:rsidRPr="00122D8A">
        <w:rPr>
          <w:rFonts w:ascii="Segoe UI" w:hAnsi="Segoe UI" w:cs="Segoe UI"/>
          <w:sz w:val="20"/>
          <w:szCs w:val="20"/>
        </w:rPr>
        <w:t>A bidder must obtain a minimum technical score of 49 out of 70 points to be considered technically qualified.</w:t>
      </w:r>
    </w:p>
    <w:p w14:paraId="4A994A15" w14:textId="77777777" w:rsidR="00122D8A" w:rsidRPr="00122D8A" w:rsidRDefault="00122D8A" w:rsidP="00122D8A">
      <w:pPr>
        <w:spacing w:after="60" w:line="240" w:lineRule="auto"/>
        <w:rPr>
          <w:rFonts w:ascii="Segoe UI" w:hAnsi="Segoe UI" w:cs="Segoe UI"/>
          <w:sz w:val="20"/>
          <w:szCs w:val="20"/>
        </w:rPr>
      </w:pPr>
    </w:p>
    <w:p w14:paraId="75BBE62F" w14:textId="77777777" w:rsidR="00122D8A" w:rsidRPr="00122D8A" w:rsidRDefault="00122D8A" w:rsidP="00122D8A">
      <w:pPr>
        <w:spacing w:after="60" w:line="240" w:lineRule="auto"/>
        <w:rPr>
          <w:rFonts w:ascii="Segoe UI" w:hAnsi="Segoe UI" w:cs="Segoe UI"/>
          <w:sz w:val="20"/>
          <w:szCs w:val="20"/>
        </w:rPr>
      </w:pPr>
      <w:r w:rsidRPr="00122D8A">
        <w:rPr>
          <w:rFonts w:ascii="Segoe UI" w:eastAsiaTheme="majorEastAsia" w:hAnsi="Segoe UI" w:cs="Segoe UI"/>
          <w:b/>
          <w:bCs/>
          <w:color w:val="365F91" w:themeColor="accent1" w:themeShade="BF"/>
          <w:sz w:val="20"/>
          <w:szCs w:val="20"/>
        </w:rPr>
        <w:t>8.2 Financial Evaluation (30%)</w:t>
      </w:r>
    </w:p>
    <w:p w14:paraId="447AA21E"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sz w:val="20"/>
          <w:szCs w:val="20"/>
        </w:rPr>
        <w:t>The financial offer of each technically qualified bidder shall be evaluated out of 30 points.</w:t>
      </w:r>
    </w:p>
    <w:p w14:paraId="2FAA3B48"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b/>
          <w:sz w:val="20"/>
          <w:szCs w:val="20"/>
        </w:rPr>
        <w:t>Financial Score = (Lowest Financial Offer ÷ Bidder Financial Offer) × 30</w:t>
      </w:r>
    </w:p>
    <w:p w14:paraId="30B0FF97" w14:textId="77777777" w:rsidR="00122D8A" w:rsidRPr="00122D8A" w:rsidRDefault="00122D8A" w:rsidP="00122D8A">
      <w:pPr>
        <w:spacing w:after="40" w:line="240" w:lineRule="auto"/>
        <w:rPr>
          <w:rFonts w:ascii="Segoe UI" w:hAnsi="Segoe UI" w:cs="Segoe UI"/>
          <w:sz w:val="20"/>
          <w:szCs w:val="20"/>
        </w:rPr>
      </w:pPr>
      <w:r w:rsidRPr="00122D8A">
        <w:rPr>
          <w:rFonts w:ascii="Segoe UI" w:hAnsi="Segoe UI" w:cs="Segoe UI"/>
          <w:sz w:val="20"/>
          <w:szCs w:val="20"/>
        </w:rPr>
        <w:t>Where:</w:t>
      </w:r>
    </w:p>
    <w:p w14:paraId="114A13CF"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lastRenderedPageBreak/>
        <w:t>Lowest Financial Offer = the lowest priced compliant financial offer.</w:t>
      </w:r>
    </w:p>
    <w:p w14:paraId="61E69868"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Bidder Financial Offer = the financial offer submitted by the technically qualified bidder.</w:t>
      </w:r>
    </w:p>
    <w:p w14:paraId="6671AE10" w14:textId="77777777" w:rsidR="00122D8A" w:rsidRPr="00122D8A" w:rsidRDefault="00122D8A" w:rsidP="00122D8A">
      <w:pPr>
        <w:spacing w:after="60" w:line="240" w:lineRule="auto"/>
        <w:rPr>
          <w:rFonts w:ascii="Segoe UI" w:hAnsi="Segoe UI" w:cs="Segoe UI"/>
          <w:b/>
          <w:sz w:val="20"/>
          <w:szCs w:val="20"/>
        </w:rPr>
      </w:pPr>
    </w:p>
    <w:p w14:paraId="322F8550" w14:textId="77777777" w:rsidR="00122D8A" w:rsidRPr="00122D8A" w:rsidRDefault="00122D8A" w:rsidP="00122D8A">
      <w:pPr>
        <w:spacing w:after="60" w:line="240" w:lineRule="auto"/>
        <w:rPr>
          <w:rFonts w:ascii="Segoe UI" w:hAnsi="Segoe UI" w:cs="Segoe UI"/>
          <w:sz w:val="20"/>
          <w:szCs w:val="20"/>
        </w:rPr>
      </w:pPr>
      <w:r w:rsidRPr="00122D8A">
        <w:rPr>
          <w:rFonts w:ascii="Segoe UI" w:eastAsiaTheme="majorEastAsia" w:hAnsi="Segoe UI" w:cs="Segoe UI"/>
          <w:b/>
          <w:bCs/>
          <w:color w:val="365F91" w:themeColor="accent1" w:themeShade="BF"/>
          <w:sz w:val="20"/>
          <w:szCs w:val="20"/>
        </w:rPr>
        <w:t>8.3 Final Score</w:t>
      </w:r>
    </w:p>
    <w:p w14:paraId="641A1E4F" w14:textId="77777777" w:rsidR="00122D8A" w:rsidRPr="00122D8A" w:rsidRDefault="00122D8A" w:rsidP="00122D8A">
      <w:pPr>
        <w:spacing w:after="60" w:line="240" w:lineRule="auto"/>
        <w:rPr>
          <w:rFonts w:ascii="Segoe UI" w:hAnsi="Segoe UI" w:cs="Segoe UI"/>
          <w:sz w:val="20"/>
          <w:szCs w:val="20"/>
        </w:rPr>
      </w:pPr>
      <w:r w:rsidRPr="00122D8A">
        <w:rPr>
          <w:rFonts w:ascii="Segoe UI" w:hAnsi="Segoe UI" w:cs="Segoe UI"/>
          <w:sz w:val="20"/>
          <w:szCs w:val="20"/>
        </w:rPr>
        <w:t>The final score shall be calculated as:</w:t>
      </w:r>
    </w:p>
    <w:p w14:paraId="5909AB24" w14:textId="77777777" w:rsidR="00122D8A" w:rsidRPr="00122D8A" w:rsidRDefault="00122D8A" w:rsidP="00122D8A">
      <w:pPr>
        <w:spacing w:after="80" w:line="240" w:lineRule="auto"/>
        <w:rPr>
          <w:rFonts w:ascii="Segoe UI" w:hAnsi="Segoe UI" w:cs="Segoe UI"/>
          <w:sz w:val="20"/>
          <w:szCs w:val="20"/>
        </w:rPr>
      </w:pPr>
      <w:r w:rsidRPr="00122D8A">
        <w:rPr>
          <w:rFonts w:ascii="Segoe UI" w:hAnsi="Segoe UI" w:cs="Segoe UI"/>
          <w:b/>
          <w:sz w:val="20"/>
          <w:szCs w:val="20"/>
        </w:rPr>
        <w:t>Final Score = Technical Score + Financial Score</w:t>
      </w:r>
    </w:p>
    <w:p w14:paraId="62F77A3D" w14:textId="77777777" w:rsidR="00122D8A" w:rsidRPr="00122D8A" w:rsidRDefault="00122D8A" w:rsidP="00122D8A">
      <w:pPr>
        <w:spacing w:after="40" w:line="240" w:lineRule="auto"/>
        <w:rPr>
          <w:rFonts w:ascii="Segoe UI" w:hAnsi="Segoe UI" w:cs="Segoe UI"/>
          <w:sz w:val="20"/>
          <w:szCs w:val="20"/>
        </w:rPr>
      </w:pPr>
      <w:r w:rsidRPr="00122D8A">
        <w:rPr>
          <w:rFonts w:ascii="Segoe UI" w:hAnsi="Segoe UI" w:cs="Segoe UI"/>
          <w:sz w:val="20"/>
          <w:szCs w:val="20"/>
        </w:rPr>
        <w:t>The maximum overall score shall be 100 points, comprising:</w:t>
      </w:r>
    </w:p>
    <w:p w14:paraId="4B196128"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Technical Evaluation: 70 points</w:t>
      </w:r>
    </w:p>
    <w:p w14:paraId="27B1240F" w14:textId="77777777" w:rsidR="00122D8A" w:rsidRPr="00122D8A" w:rsidRDefault="00122D8A" w:rsidP="00122D8A">
      <w:pPr>
        <w:pStyle w:val="ListBullet"/>
        <w:tabs>
          <w:tab w:val="num" w:pos="360"/>
        </w:tabs>
        <w:spacing w:after="40" w:line="240" w:lineRule="auto"/>
        <w:ind w:left="360" w:hanging="360"/>
        <w:rPr>
          <w:rFonts w:ascii="Segoe UI" w:hAnsi="Segoe UI" w:cs="Segoe UI"/>
          <w:sz w:val="20"/>
          <w:szCs w:val="20"/>
        </w:rPr>
      </w:pPr>
      <w:r w:rsidRPr="00122D8A">
        <w:rPr>
          <w:rFonts w:ascii="Segoe UI" w:hAnsi="Segoe UI" w:cs="Segoe UI"/>
          <w:sz w:val="20"/>
          <w:szCs w:val="20"/>
        </w:rPr>
        <w:t>Financial Evaluation: 30 points</w:t>
      </w:r>
    </w:p>
    <w:p w14:paraId="3E6C15EB" w14:textId="77777777" w:rsidR="00B74CEC" w:rsidRDefault="00B74CEC" w:rsidP="00201DE1">
      <w:pPr>
        <w:spacing w:line="240" w:lineRule="auto"/>
        <w:rPr>
          <w:rFonts w:ascii="Segoe UI" w:hAnsi="Segoe UI" w:cs="Segoe UI"/>
          <w:b/>
          <w:bCs/>
          <w:sz w:val="20"/>
          <w:szCs w:val="20"/>
        </w:rPr>
      </w:pPr>
    </w:p>
    <w:p w14:paraId="1F8FA421" w14:textId="60191CA0" w:rsidR="00122D8A" w:rsidRPr="00122D8A" w:rsidRDefault="00122D8A" w:rsidP="00201DE1">
      <w:pPr>
        <w:spacing w:line="240" w:lineRule="auto"/>
        <w:rPr>
          <w:rFonts w:ascii="Segoe UI" w:hAnsi="Segoe UI" w:cs="Segoe UI"/>
          <w:b/>
          <w:bCs/>
          <w:sz w:val="20"/>
          <w:szCs w:val="20"/>
        </w:rPr>
      </w:pPr>
      <w:r w:rsidRPr="00122D8A">
        <w:rPr>
          <w:rFonts w:ascii="Segoe UI" w:hAnsi="Segoe UI" w:cs="Segoe UI"/>
          <w:b/>
          <w:bCs/>
          <w:sz w:val="20"/>
          <w:szCs w:val="20"/>
        </w:rPr>
        <w:t xml:space="preserve">Annex 1: Bill of Quantities </w:t>
      </w:r>
    </w:p>
    <w:tbl>
      <w:tblPr>
        <w:tblW w:w="10533" w:type="dxa"/>
        <w:tblInd w:w="-820" w:type="dxa"/>
        <w:tblCellMar>
          <w:top w:w="15" w:type="dxa"/>
          <w:bottom w:w="15" w:type="dxa"/>
        </w:tblCellMar>
        <w:tblLook w:val="04A0" w:firstRow="1" w:lastRow="0" w:firstColumn="1" w:lastColumn="0" w:noHBand="0" w:noVBand="1"/>
      </w:tblPr>
      <w:tblGrid>
        <w:gridCol w:w="810"/>
        <w:gridCol w:w="8190"/>
        <w:gridCol w:w="720"/>
        <w:gridCol w:w="813"/>
      </w:tblGrid>
      <w:tr w:rsidR="00122D8A" w:rsidRPr="00122D8A" w14:paraId="35ED7E44" w14:textId="77777777" w:rsidTr="00B74CEC">
        <w:trPr>
          <w:trHeight w:val="127"/>
        </w:trPr>
        <w:tc>
          <w:tcPr>
            <w:tcW w:w="810" w:type="dxa"/>
            <w:tcBorders>
              <w:top w:val="single" w:sz="8" w:space="0" w:color="auto"/>
              <w:left w:val="single" w:sz="8" w:space="0" w:color="auto"/>
              <w:bottom w:val="nil"/>
              <w:right w:val="single" w:sz="4" w:space="0" w:color="auto"/>
            </w:tcBorders>
            <w:shd w:val="clear" w:color="000000" w:fill="FFFFFF"/>
            <w:vAlign w:val="center"/>
            <w:hideMark/>
          </w:tcPr>
          <w:p w14:paraId="64984D8B" w14:textId="77777777" w:rsidR="00122D8A" w:rsidRPr="00122D8A" w:rsidRDefault="00122D8A" w:rsidP="00122D8A">
            <w:pPr>
              <w:spacing w:after="0" w:line="240" w:lineRule="auto"/>
              <w:jc w:val="center"/>
              <w:rPr>
                <w:rFonts w:ascii="Segoe UI" w:eastAsia="Times New Roman" w:hAnsi="Segoe UI" w:cs="Segoe UI"/>
                <w:b/>
                <w:bCs/>
                <w:color w:val="000000"/>
                <w:sz w:val="20"/>
                <w:szCs w:val="20"/>
              </w:rPr>
            </w:pPr>
            <w:r w:rsidRPr="00122D8A">
              <w:rPr>
                <w:rFonts w:ascii="Segoe UI" w:eastAsia="Times New Roman" w:hAnsi="Segoe UI" w:cs="Segoe UI"/>
                <w:b/>
                <w:bCs/>
                <w:color w:val="000000"/>
                <w:sz w:val="20"/>
                <w:szCs w:val="20"/>
              </w:rPr>
              <w:t>ITEM #</w:t>
            </w:r>
          </w:p>
        </w:tc>
        <w:tc>
          <w:tcPr>
            <w:tcW w:w="8190" w:type="dxa"/>
            <w:tcBorders>
              <w:top w:val="single" w:sz="8" w:space="0" w:color="auto"/>
              <w:left w:val="single" w:sz="4" w:space="0" w:color="auto"/>
              <w:bottom w:val="nil"/>
              <w:right w:val="single" w:sz="4" w:space="0" w:color="auto"/>
            </w:tcBorders>
            <w:shd w:val="clear" w:color="000000" w:fill="FFFFFF"/>
            <w:noWrap/>
            <w:vAlign w:val="center"/>
            <w:hideMark/>
          </w:tcPr>
          <w:p w14:paraId="41E3B93E" w14:textId="77777777" w:rsidR="00122D8A" w:rsidRPr="00122D8A" w:rsidRDefault="00122D8A" w:rsidP="00122D8A">
            <w:pPr>
              <w:spacing w:after="0" w:line="240" w:lineRule="auto"/>
              <w:jc w:val="center"/>
              <w:rPr>
                <w:rFonts w:ascii="Segoe UI" w:eastAsia="Times New Roman" w:hAnsi="Segoe UI" w:cs="Segoe UI"/>
                <w:b/>
                <w:bCs/>
                <w:color w:val="000000"/>
                <w:sz w:val="20"/>
                <w:szCs w:val="20"/>
              </w:rPr>
            </w:pPr>
            <w:r w:rsidRPr="00122D8A">
              <w:rPr>
                <w:rFonts w:ascii="Segoe UI" w:eastAsia="Times New Roman" w:hAnsi="Segoe UI" w:cs="Segoe UI"/>
                <w:b/>
                <w:bCs/>
                <w:color w:val="000000"/>
                <w:sz w:val="20"/>
                <w:szCs w:val="20"/>
              </w:rPr>
              <w:t>DESCRIPTION</w:t>
            </w:r>
          </w:p>
        </w:tc>
        <w:tc>
          <w:tcPr>
            <w:tcW w:w="720" w:type="dxa"/>
            <w:tcBorders>
              <w:top w:val="single" w:sz="8" w:space="0" w:color="auto"/>
              <w:left w:val="single" w:sz="4" w:space="0" w:color="auto"/>
              <w:bottom w:val="nil"/>
              <w:right w:val="single" w:sz="4" w:space="0" w:color="auto"/>
            </w:tcBorders>
            <w:shd w:val="clear" w:color="000000" w:fill="FFFFFF"/>
            <w:noWrap/>
            <w:vAlign w:val="center"/>
            <w:hideMark/>
          </w:tcPr>
          <w:p w14:paraId="58466101" w14:textId="77777777" w:rsidR="00122D8A" w:rsidRPr="00122D8A" w:rsidRDefault="00122D8A" w:rsidP="00122D8A">
            <w:pPr>
              <w:spacing w:after="0" w:line="240" w:lineRule="auto"/>
              <w:jc w:val="center"/>
              <w:rPr>
                <w:rFonts w:ascii="Segoe UI" w:eastAsia="Times New Roman" w:hAnsi="Segoe UI" w:cs="Segoe UI"/>
                <w:b/>
                <w:bCs/>
                <w:color w:val="000000"/>
                <w:sz w:val="20"/>
                <w:szCs w:val="20"/>
              </w:rPr>
            </w:pPr>
            <w:r w:rsidRPr="00122D8A">
              <w:rPr>
                <w:rFonts w:ascii="Segoe UI" w:eastAsia="Times New Roman" w:hAnsi="Segoe UI" w:cs="Segoe UI"/>
                <w:b/>
                <w:bCs/>
                <w:color w:val="000000"/>
                <w:sz w:val="20"/>
                <w:szCs w:val="20"/>
              </w:rPr>
              <w:t>UNIT</w:t>
            </w:r>
          </w:p>
        </w:tc>
        <w:tc>
          <w:tcPr>
            <w:tcW w:w="813" w:type="dxa"/>
            <w:tcBorders>
              <w:top w:val="single" w:sz="8" w:space="0" w:color="auto"/>
              <w:left w:val="single" w:sz="4" w:space="0" w:color="auto"/>
              <w:bottom w:val="nil"/>
              <w:right w:val="single" w:sz="4" w:space="0" w:color="auto"/>
            </w:tcBorders>
            <w:shd w:val="clear" w:color="000000" w:fill="FFFFFF"/>
            <w:noWrap/>
            <w:vAlign w:val="center"/>
            <w:hideMark/>
          </w:tcPr>
          <w:p w14:paraId="1F044945" w14:textId="6155E3B2" w:rsidR="00122D8A" w:rsidRPr="00122D8A" w:rsidRDefault="00B74CEC" w:rsidP="00122D8A">
            <w:pPr>
              <w:spacing w:after="0" w:line="240" w:lineRule="auto"/>
              <w:jc w:val="center"/>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QTY</w:t>
            </w:r>
          </w:p>
        </w:tc>
      </w:tr>
      <w:tr w:rsidR="00B53D7C" w:rsidRPr="00122D8A" w14:paraId="59BA6D7E" w14:textId="77777777" w:rsidTr="00B74CEC">
        <w:trPr>
          <w:trHeight w:val="33"/>
        </w:trPr>
        <w:tc>
          <w:tcPr>
            <w:tcW w:w="10533" w:type="dxa"/>
            <w:gridSpan w:val="4"/>
            <w:tcBorders>
              <w:top w:val="single" w:sz="8" w:space="0" w:color="auto"/>
              <w:left w:val="single" w:sz="8" w:space="0" w:color="auto"/>
              <w:bottom w:val="nil"/>
              <w:right w:val="single" w:sz="4" w:space="0" w:color="auto"/>
            </w:tcBorders>
            <w:shd w:val="clear" w:color="auto" w:fill="F2DBDB" w:themeFill="accent2" w:themeFillTint="33"/>
            <w:vAlign w:val="center"/>
          </w:tcPr>
          <w:p w14:paraId="06F40041" w14:textId="7DE7192F" w:rsidR="00B53D7C" w:rsidRPr="002C001E" w:rsidRDefault="00B53D7C" w:rsidP="00800898">
            <w:pPr>
              <w:pStyle w:val="ListParagraph"/>
              <w:numPr>
                <w:ilvl w:val="0"/>
                <w:numId w:val="11"/>
              </w:numPr>
              <w:spacing w:after="0" w:line="240" w:lineRule="auto"/>
              <w:rPr>
                <w:rFonts w:ascii="Segoe UI" w:eastAsia="Times New Roman" w:hAnsi="Segoe UI" w:cs="Segoe UI"/>
                <w:b/>
                <w:bCs/>
                <w:color w:val="000000"/>
                <w:sz w:val="20"/>
                <w:szCs w:val="20"/>
              </w:rPr>
            </w:pPr>
            <w:r w:rsidRPr="002C001E">
              <w:rPr>
                <w:rFonts w:ascii="Segoe UI" w:hAnsi="Segoe UI" w:cs="Segoe UI"/>
                <w:b/>
                <w:bCs/>
                <w:sz w:val="20"/>
                <w:szCs w:val="20"/>
              </w:rPr>
              <w:t xml:space="preserve"> Pipes</w:t>
            </w:r>
          </w:p>
        </w:tc>
      </w:tr>
      <w:tr w:rsidR="00B74CEC" w:rsidRPr="00122D8A" w14:paraId="45AFB0F5" w14:textId="77777777" w:rsidTr="00B74CEC">
        <w:trPr>
          <w:trHeight w:val="236"/>
        </w:trPr>
        <w:tc>
          <w:tcPr>
            <w:tcW w:w="10533" w:type="dxa"/>
            <w:gridSpan w:val="4"/>
            <w:tcBorders>
              <w:top w:val="single" w:sz="4" w:space="0" w:color="auto"/>
              <w:left w:val="single" w:sz="8" w:space="0" w:color="auto"/>
              <w:bottom w:val="single" w:sz="4" w:space="0" w:color="auto"/>
              <w:right w:val="single" w:sz="4" w:space="0" w:color="auto"/>
            </w:tcBorders>
            <w:vAlign w:val="center"/>
            <w:hideMark/>
          </w:tcPr>
          <w:p w14:paraId="548B0AA8" w14:textId="4D72623F" w:rsidR="00B74CEC" w:rsidRPr="00122D8A" w:rsidRDefault="00B74CEC" w:rsidP="00B74CEC">
            <w:pPr>
              <w:spacing w:after="0" w:line="240" w:lineRule="auto"/>
              <w:rPr>
                <w:rFonts w:ascii="Segoe UI" w:eastAsia="Times New Roman" w:hAnsi="Segoe UI" w:cs="Segoe UI"/>
                <w:sz w:val="20"/>
                <w:szCs w:val="20"/>
              </w:rPr>
            </w:pPr>
            <w:r w:rsidRPr="00122D8A">
              <w:rPr>
                <w:rFonts w:ascii="Segoe UI" w:eastAsia="Times New Roman" w:hAnsi="Segoe UI" w:cs="Segoe UI"/>
                <w:color w:val="000000"/>
                <w:sz w:val="20"/>
                <w:szCs w:val="20"/>
              </w:rPr>
              <w:t>Supply of ductile iron pipes, Class K9, suitable for push-on jointing, conforming to ISO 2531 / BS EN 545, with internal cement mortar lining (sulphate-resistant cement) and external zinc coating min. 200 g/m² with bituminous finishing layer, joint area coated with bitumen/epoxy, complete with EPDM gaskets to EN 681</w:t>
            </w:r>
          </w:p>
        </w:tc>
      </w:tr>
      <w:tr w:rsidR="00122D8A" w:rsidRPr="00122D8A" w14:paraId="2F955BE4" w14:textId="77777777" w:rsidTr="00B74CEC">
        <w:trPr>
          <w:trHeight w:val="43"/>
        </w:trPr>
        <w:tc>
          <w:tcPr>
            <w:tcW w:w="810" w:type="dxa"/>
            <w:tcBorders>
              <w:top w:val="single" w:sz="4" w:space="0" w:color="auto"/>
              <w:left w:val="single" w:sz="8" w:space="0" w:color="auto"/>
              <w:bottom w:val="single" w:sz="4" w:space="0" w:color="auto"/>
              <w:right w:val="single" w:sz="4" w:space="0" w:color="auto"/>
            </w:tcBorders>
            <w:vAlign w:val="center"/>
            <w:hideMark/>
          </w:tcPr>
          <w:p w14:paraId="002479BB" w14:textId="369680AA" w:rsidR="00122D8A" w:rsidRPr="00122D8A" w:rsidRDefault="00122D8A" w:rsidP="00122D8A">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1.1</w:t>
            </w:r>
          </w:p>
        </w:tc>
        <w:tc>
          <w:tcPr>
            <w:tcW w:w="8190" w:type="dxa"/>
            <w:tcBorders>
              <w:top w:val="single" w:sz="4" w:space="0" w:color="auto"/>
              <w:left w:val="single" w:sz="4" w:space="0" w:color="auto"/>
              <w:bottom w:val="single" w:sz="4" w:space="0" w:color="auto"/>
              <w:right w:val="single" w:sz="4" w:space="0" w:color="auto"/>
            </w:tcBorders>
            <w:vAlign w:val="bottom"/>
            <w:hideMark/>
          </w:tcPr>
          <w:p w14:paraId="125E9C6E" w14:textId="6502A250" w:rsidR="00122D8A" w:rsidRPr="00122D8A" w:rsidRDefault="00122D8A" w:rsidP="00122D8A">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of DN 200 (8") ductile iron pipes, Class K9 — nominal wall thickness 6.</w:t>
            </w:r>
            <w:r w:rsidR="0045660F">
              <w:rPr>
                <w:rFonts w:ascii="Segoe UI" w:eastAsia="Times New Roman" w:hAnsi="Segoe UI" w:cs="Segoe UI"/>
                <w:color w:val="000000"/>
                <w:sz w:val="20"/>
                <w:szCs w:val="20"/>
              </w:rPr>
              <w:t>3</w:t>
            </w:r>
            <w:r w:rsidRPr="00122D8A">
              <w:rPr>
                <w:rFonts w:ascii="Segoe UI" w:eastAsia="Times New Roman" w:hAnsi="Segoe UI" w:cs="Segoe UI"/>
                <w:color w:val="000000"/>
                <w:sz w:val="20"/>
                <w:szCs w:val="20"/>
              </w:rPr>
              <w:t xml:space="preserve"> mm</w:t>
            </w:r>
          </w:p>
        </w:tc>
        <w:tc>
          <w:tcPr>
            <w:tcW w:w="720" w:type="dxa"/>
            <w:tcBorders>
              <w:top w:val="single" w:sz="4" w:space="0" w:color="auto"/>
              <w:left w:val="single" w:sz="4" w:space="0" w:color="auto"/>
              <w:bottom w:val="single" w:sz="4" w:space="0" w:color="auto"/>
              <w:right w:val="single" w:sz="4" w:space="0" w:color="auto"/>
            </w:tcBorders>
            <w:noWrap/>
            <w:vAlign w:val="center"/>
            <w:hideMark/>
          </w:tcPr>
          <w:p w14:paraId="52A3E2DB" w14:textId="77777777" w:rsidR="00122D8A" w:rsidRPr="00122D8A" w:rsidRDefault="00122D8A" w:rsidP="00122D8A">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Lm</w:t>
            </w:r>
          </w:p>
        </w:tc>
        <w:tc>
          <w:tcPr>
            <w:tcW w:w="813" w:type="dxa"/>
            <w:tcBorders>
              <w:top w:val="single" w:sz="4" w:space="0" w:color="auto"/>
              <w:left w:val="single" w:sz="4" w:space="0" w:color="auto"/>
              <w:bottom w:val="single" w:sz="4" w:space="0" w:color="auto"/>
              <w:right w:val="single" w:sz="4" w:space="0" w:color="auto"/>
            </w:tcBorders>
            <w:noWrap/>
            <w:vAlign w:val="center"/>
            <w:hideMark/>
          </w:tcPr>
          <w:p w14:paraId="7442CAEC" w14:textId="77777777" w:rsidR="00122D8A" w:rsidRPr="00122D8A" w:rsidRDefault="00122D8A" w:rsidP="00122D8A">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1500</w:t>
            </w:r>
          </w:p>
        </w:tc>
      </w:tr>
      <w:tr w:rsidR="00B53D7C" w:rsidRPr="00122D8A" w14:paraId="5CAB2D05" w14:textId="77777777" w:rsidTr="00CD38CE">
        <w:trPr>
          <w:trHeight w:val="43"/>
        </w:trPr>
        <w:tc>
          <w:tcPr>
            <w:tcW w:w="10533" w:type="dxa"/>
            <w:gridSpan w:val="4"/>
            <w:tcBorders>
              <w:top w:val="single" w:sz="4" w:space="0" w:color="auto"/>
              <w:left w:val="single" w:sz="8" w:space="0" w:color="auto"/>
              <w:bottom w:val="single" w:sz="4" w:space="0" w:color="auto"/>
              <w:right w:val="single" w:sz="4" w:space="0" w:color="auto"/>
            </w:tcBorders>
            <w:shd w:val="clear" w:color="auto" w:fill="F2DBDB" w:themeFill="accent2" w:themeFillTint="33"/>
            <w:vAlign w:val="center"/>
          </w:tcPr>
          <w:p w14:paraId="3D2201C8" w14:textId="67D91C7E" w:rsidR="00B53D7C" w:rsidRPr="002C001E" w:rsidRDefault="00B53D7C" w:rsidP="00800898">
            <w:pPr>
              <w:pStyle w:val="ListParagraph"/>
              <w:numPr>
                <w:ilvl w:val="0"/>
                <w:numId w:val="10"/>
              </w:numPr>
              <w:spacing w:after="0" w:line="240" w:lineRule="auto"/>
              <w:rPr>
                <w:rFonts w:ascii="Segoe UI" w:eastAsia="Times New Roman" w:hAnsi="Segoe UI" w:cs="Segoe UI"/>
                <w:b/>
                <w:bCs/>
                <w:color w:val="000000"/>
                <w:sz w:val="20"/>
                <w:szCs w:val="20"/>
              </w:rPr>
            </w:pPr>
            <w:r w:rsidRPr="002C001E">
              <w:rPr>
                <w:rFonts w:ascii="Segoe UI" w:eastAsia="Times New Roman" w:hAnsi="Segoe UI" w:cs="Segoe UI"/>
                <w:b/>
                <w:bCs/>
                <w:color w:val="000000"/>
                <w:sz w:val="20"/>
                <w:szCs w:val="20"/>
              </w:rPr>
              <w:t xml:space="preserve"> General</w:t>
            </w:r>
          </w:p>
        </w:tc>
      </w:tr>
      <w:tr w:rsidR="00B74CEC" w:rsidRPr="00122D8A" w14:paraId="0F17D51F" w14:textId="77777777" w:rsidTr="00B74CEC">
        <w:trPr>
          <w:trHeight w:val="389"/>
        </w:trPr>
        <w:tc>
          <w:tcPr>
            <w:tcW w:w="10533" w:type="dxa"/>
            <w:gridSpan w:val="4"/>
            <w:tcBorders>
              <w:top w:val="single" w:sz="4" w:space="0" w:color="auto"/>
              <w:left w:val="single" w:sz="8" w:space="0" w:color="auto"/>
              <w:bottom w:val="single" w:sz="4" w:space="0" w:color="auto"/>
              <w:right w:val="single" w:sz="4" w:space="0" w:color="auto"/>
            </w:tcBorders>
            <w:vAlign w:val="bottom"/>
          </w:tcPr>
          <w:p w14:paraId="323AA6A5" w14:textId="737EF708"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The Contractor shall carry out all general works required for the successful execution of the project, including mobilization and demobilization, site inspections, topographic survey and setting out, preparation and submission of shop drawings and as-built drawings, coordination with relevant stakeholders, obtaining necessary approvals and permits, and provision of all labor, equipment, materials, transportation, supervision, health and safety measures, and temporary works required for the completion of the contract. All works shall be carried out in accordance with the specifications, drawings, and Engineer's instructions.</w:t>
            </w:r>
          </w:p>
        </w:tc>
      </w:tr>
      <w:tr w:rsidR="00B53D7C" w:rsidRPr="00122D8A" w14:paraId="3CF846CF" w14:textId="77777777" w:rsidTr="00B74CEC">
        <w:trPr>
          <w:trHeight w:val="43"/>
        </w:trPr>
        <w:tc>
          <w:tcPr>
            <w:tcW w:w="810" w:type="dxa"/>
            <w:tcBorders>
              <w:top w:val="single" w:sz="4" w:space="0" w:color="auto"/>
              <w:left w:val="single" w:sz="8" w:space="0" w:color="auto"/>
              <w:bottom w:val="single" w:sz="4" w:space="0" w:color="auto"/>
              <w:right w:val="single" w:sz="4" w:space="0" w:color="auto"/>
            </w:tcBorders>
            <w:vAlign w:val="center"/>
          </w:tcPr>
          <w:p w14:paraId="59178686" w14:textId="48D6B80D" w:rsidR="00B53D7C" w:rsidRPr="00122D8A" w:rsidRDefault="002C001E" w:rsidP="00B53D7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2</w:t>
            </w:r>
            <w:r w:rsidR="00B53D7C" w:rsidRPr="00122D8A">
              <w:rPr>
                <w:rFonts w:ascii="Segoe UI" w:eastAsia="Times New Roman" w:hAnsi="Segoe UI" w:cs="Segoe UI"/>
                <w:color w:val="000000"/>
                <w:sz w:val="20"/>
                <w:szCs w:val="20"/>
              </w:rPr>
              <w:t>.1</w:t>
            </w:r>
          </w:p>
        </w:tc>
        <w:tc>
          <w:tcPr>
            <w:tcW w:w="8190" w:type="dxa"/>
            <w:tcBorders>
              <w:top w:val="single" w:sz="4" w:space="0" w:color="auto"/>
              <w:left w:val="single" w:sz="4" w:space="0" w:color="auto"/>
              <w:bottom w:val="single" w:sz="4" w:space="0" w:color="auto"/>
              <w:right w:val="single" w:sz="4" w:space="0" w:color="auto"/>
            </w:tcBorders>
            <w:vAlign w:val="bottom"/>
          </w:tcPr>
          <w:p w14:paraId="7690B5EB" w14:textId="2510FF26" w:rsidR="00B53D7C" w:rsidRPr="00122D8A" w:rsidRDefault="00B53D7C" w:rsidP="00B53D7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Topographic Survey and Setting Out Works</w:t>
            </w:r>
          </w:p>
        </w:tc>
        <w:tc>
          <w:tcPr>
            <w:tcW w:w="720" w:type="dxa"/>
            <w:tcBorders>
              <w:top w:val="single" w:sz="4" w:space="0" w:color="auto"/>
              <w:left w:val="single" w:sz="4" w:space="0" w:color="auto"/>
              <w:bottom w:val="single" w:sz="4" w:space="0" w:color="auto"/>
              <w:right w:val="single" w:sz="4" w:space="0" w:color="auto"/>
            </w:tcBorders>
            <w:noWrap/>
            <w:vAlign w:val="center"/>
          </w:tcPr>
          <w:p w14:paraId="289FE026" w14:textId="181908CF" w:rsidR="00B53D7C" w:rsidRPr="00122D8A" w:rsidRDefault="00B53D7C" w:rsidP="00B53D7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Ls</w:t>
            </w:r>
          </w:p>
        </w:tc>
        <w:tc>
          <w:tcPr>
            <w:tcW w:w="813" w:type="dxa"/>
            <w:tcBorders>
              <w:top w:val="single" w:sz="4" w:space="0" w:color="auto"/>
              <w:left w:val="single" w:sz="4" w:space="0" w:color="auto"/>
              <w:bottom w:val="single" w:sz="4" w:space="0" w:color="auto"/>
              <w:right w:val="single" w:sz="4" w:space="0" w:color="auto"/>
            </w:tcBorders>
            <w:noWrap/>
            <w:vAlign w:val="center"/>
          </w:tcPr>
          <w:p w14:paraId="1866DB50" w14:textId="1373A2ED" w:rsidR="00B53D7C" w:rsidRPr="00122D8A" w:rsidRDefault="00B53D7C" w:rsidP="00B53D7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r>
      <w:tr w:rsidR="00B53D7C" w:rsidRPr="00122D8A" w14:paraId="5AA49A34"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55DBB149" w14:textId="209AB597" w:rsidR="00B53D7C" w:rsidRPr="00122D8A" w:rsidRDefault="002C001E" w:rsidP="00B53D7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2</w:t>
            </w:r>
            <w:r w:rsidR="00B53D7C" w:rsidRPr="00122D8A">
              <w:rPr>
                <w:rFonts w:ascii="Segoe UI" w:eastAsia="Times New Roman" w:hAnsi="Segoe UI" w:cs="Segoe UI"/>
                <w:color w:val="000000"/>
                <w:sz w:val="20"/>
                <w:szCs w:val="20"/>
              </w:rPr>
              <w:t>.2</w:t>
            </w:r>
          </w:p>
        </w:tc>
        <w:tc>
          <w:tcPr>
            <w:tcW w:w="8190" w:type="dxa"/>
            <w:tcBorders>
              <w:top w:val="single" w:sz="4" w:space="0" w:color="auto"/>
              <w:left w:val="single" w:sz="4" w:space="0" w:color="auto"/>
              <w:bottom w:val="single" w:sz="4" w:space="0" w:color="auto"/>
              <w:right w:val="single" w:sz="4" w:space="0" w:color="auto"/>
            </w:tcBorders>
            <w:vAlign w:val="bottom"/>
          </w:tcPr>
          <w:p w14:paraId="682D32A1" w14:textId="5344390E" w:rsidR="00B53D7C" w:rsidRPr="00122D8A" w:rsidRDefault="00B53D7C" w:rsidP="00B53D7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Preparation and Submission of Shop Drawings, hydraulic calculations, and As-Built Drawings</w:t>
            </w:r>
          </w:p>
        </w:tc>
        <w:tc>
          <w:tcPr>
            <w:tcW w:w="720" w:type="dxa"/>
            <w:tcBorders>
              <w:top w:val="single" w:sz="4" w:space="0" w:color="auto"/>
              <w:left w:val="single" w:sz="4" w:space="0" w:color="auto"/>
              <w:bottom w:val="single" w:sz="4" w:space="0" w:color="auto"/>
              <w:right w:val="single" w:sz="4" w:space="0" w:color="auto"/>
            </w:tcBorders>
            <w:noWrap/>
            <w:vAlign w:val="center"/>
          </w:tcPr>
          <w:p w14:paraId="28FC4705" w14:textId="7B4DB81B" w:rsidR="00B53D7C" w:rsidRPr="00122D8A" w:rsidRDefault="00B53D7C" w:rsidP="00B53D7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Ls</w:t>
            </w:r>
          </w:p>
        </w:tc>
        <w:tc>
          <w:tcPr>
            <w:tcW w:w="813" w:type="dxa"/>
            <w:tcBorders>
              <w:top w:val="single" w:sz="4" w:space="0" w:color="auto"/>
              <w:left w:val="single" w:sz="4" w:space="0" w:color="auto"/>
              <w:bottom w:val="single" w:sz="4" w:space="0" w:color="auto"/>
              <w:right w:val="single" w:sz="4" w:space="0" w:color="auto"/>
            </w:tcBorders>
            <w:noWrap/>
            <w:vAlign w:val="center"/>
          </w:tcPr>
          <w:p w14:paraId="713D604F" w14:textId="6F9CE4D5" w:rsidR="00B53D7C" w:rsidRPr="00122D8A" w:rsidRDefault="00B53D7C" w:rsidP="00B53D7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r>
      <w:tr w:rsidR="00B53D7C" w:rsidRPr="00122D8A" w14:paraId="579AD02D" w14:textId="77777777" w:rsidTr="00B74CEC">
        <w:trPr>
          <w:trHeight w:val="389"/>
        </w:trPr>
        <w:tc>
          <w:tcPr>
            <w:tcW w:w="10533" w:type="dxa"/>
            <w:gridSpan w:val="4"/>
            <w:tcBorders>
              <w:top w:val="single" w:sz="4" w:space="0" w:color="auto"/>
              <w:left w:val="single" w:sz="8" w:space="0" w:color="auto"/>
              <w:bottom w:val="single" w:sz="4" w:space="0" w:color="auto"/>
              <w:right w:val="single" w:sz="4" w:space="0" w:color="auto"/>
            </w:tcBorders>
            <w:shd w:val="clear" w:color="auto" w:fill="DBE5F1" w:themeFill="accent1" w:themeFillTint="33"/>
            <w:vAlign w:val="center"/>
          </w:tcPr>
          <w:p w14:paraId="67739151" w14:textId="2D45CEC8" w:rsidR="00B53D7C" w:rsidRPr="002C001E" w:rsidRDefault="00B53D7C" w:rsidP="00800898">
            <w:pPr>
              <w:pStyle w:val="ListParagraph"/>
              <w:numPr>
                <w:ilvl w:val="0"/>
                <w:numId w:val="10"/>
              </w:numPr>
              <w:spacing w:after="0" w:line="240" w:lineRule="auto"/>
              <w:rPr>
                <w:rFonts w:ascii="Segoe UI" w:eastAsia="Times New Roman" w:hAnsi="Segoe UI" w:cs="Segoe UI"/>
                <w:b/>
                <w:bCs/>
                <w:color w:val="000000"/>
                <w:sz w:val="20"/>
                <w:szCs w:val="20"/>
              </w:rPr>
            </w:pPr>
            <w:r w:rsidRPr="002C001E">
              <w:rPr>
                <w:rFonts w:ascii="Segoe UI" w:eastAsia="Times New Roman" w:hAnsi="Segoe UI" w:cs="Segoe UI"/>
                <w:b/>
                <w:bCs/>
                <w:color w:val="000000"/>
                <w:sz w:val="20"/>
                <w:szCs w:val="20"/>
              </w:rPr>
              <w:t xml:space="preserve"> Intake chambre</w:t>
            </w:r>
          </w:p>
        </w:tc>
      </w:tr>
      <w:tr w:rsidR="00B74CEC" w:rsidRPr="00122D8A" w14:paraId="24EDC4B2" w14:textId="77777777" w:rsidTr="00B74CEC">
        <w:trPr>
          <w:trHeight w:val="389"/>
        </w:trPr>
        <w:tc>
          <w:tcPr>
            <w:tcW w:w="10533" w:type="dxa"/>
            <w:gridSpan w:val="4"/>
            <w:tcBorders>
              <w:top w:val="single" w:sz="4" w:space="0" w:color="auto"/>
              <w:left w:val="single" w:sz="8" w:space="0" w:color="auto"/>
              <w:bottom w:val="single" w:sz="4" w:space="0" w:color="auto"/>
              <w:right w:val="single" w:sz="4" w:space="0" w:color="auto"/>
            </w:tcBorders>
            <w:vAlign w:val="center"/>
          </w:tcPr>
          <w:p w14:paraId="44845CED" w14:textId="528654B4"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Construction of a reinforced-concrete two-compartment chamber at the Nabaa Ras el Mal spring intake, comprising a wet intake chamber and an adjacent dry valve chamber, complete with all excavation, concrete, reinforcement, waterproofing, fittings, screens, access covers, testing and commissioning, all as per drawings and specification. Rates to be inclusive of all labour, materials, plant, formwork, and temporary works unless separately itemised.</w:t>
            </w:r>
          </w:p>
        </w:tc>
      </w:tr>
      <w:tr w:rsidR="00B74CEC" w:rsidRPr="00122D8A" w14:paraId="12F5DCBF"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509F96E9" w14:textId="136E994F"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.1</w:t>
            </w:r>
          </w:p>
        </w:tc>
        <w:tc>
          <w:tcPr>
            <w:tcW w:w="8190" w:type="dxa"/>
            <w:tcBorders>
              <w:top w:val="single" w:sz="4" w:space="0" w:color="auto"/>
              <w:left w:val="single" w:sz="4" w:space="0" w:color="auto"/>
              <w:bottom w:val="single" w:sz="4" w:space="0" w:color="auto"/>
              <w:right w:val="single" w:sz="4" w:space="0" w:color="auto"/>
            </w:tcBorders>
          </w:tcPr>
          <w:p w14:paraId="156D55F8" w14:textId="774981B2"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Cutting of existing spring culvert concrete: saw-cut and break out RC culvert/channel to form the penstock and screen opening to required profile, including cutting of exposed reinforcement, temporary flow diversion/stop-off during works, and disposal of debris off-site , complete</w:t>
            </w:r>
          </w:p>
        </w:tc>
        <w:tc>
          <w:tcPr>
            <w:tcW w:w="720" w:type="dxa"/>
            <w:tcBorders>
              <w:top w:val="single" w:sz="4" w:space="0" w:color="auto"/>
              <w:left w:val="single" w:sz="4" w:space="0" w:color="auto"/>
              <w:bottom w:val="single" w:sz="4" w:space="0" w:color="auto"/>
              <w:right w:val="single" w:sz="4" w:space="0" w:color="auto"/>
            </w:tcBorders>
            <w:noWrap/>
            <w:vAlign w:val="center"/>
          </w:tcPr>
          <w:p w14:paraId="1E87BF19" w14:textId="5A017111"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Ls</w:t>
            </w:r>
          </w:p>
        </w:tc>
        <w:tc>
          <w:tcPr>
            <w:tcW w:w="813" w:type="dxa"/>
            <w:tcBorders>
              <w:top w:val="single" w:sz="4" w:space="0" w:color="auto"/>
              <w:left w:val="single" w:sz="4" w:space="0" w:color="auto"/>
              <w:bottom w:val="single" w:sz="4" w:space="0" w:color="auto"/>
              <w:right w:val="single" w:sz="4" w:space="0" w:color="auto"/>
            </w:tcBorders>
            <w:noWrap/>
            <w:vAlign w:val="center"/>
          </w:tcPr>
          <w:p w14:paraId="58BAD7CE" w14:textId="045B71AC"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r>
      <w:tr w:rsidR="00B74CEC" w:rsidRPr="00122D8A" w14:paraId="53DC6BA0" w14:textId="77777777" w:rsidTr="00B74CEC">
        <w:trPr>
          <w:trHeight w:val="43"/>
        </w:trPr>
        <w:tc>
          <w:tcPr>
            <w:tcW w:w="810" w:type="dxa"/>
            <w:tcBorders>
              <w:top w:val="single" w:sz="4" w:space="0" w:color="auto"/>
              <w:left w:val="single" w:sz="8" w:space="0" w:color="auto"/>
              <w:bottom w:val="single" w:sz="4" w:space="0" w:color="auto"/>
              <w:right w:val="single" w:sz="4" w:space="0" w:color="auto"/>
            </w:tcBorders>
            <w:vAlign w:val="center"/>
          </w:tcPr>
          <w:p w14:paraId="7D2235DE" w14:textId="2A35F123"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.2</w:t>
            </w:r>
          </w:p>
        </w:tc>
        <w:tc>
          <w:tcPr>
            <w:tcW w:w="8190" w:type="dxa"/>
            <w:tcBorders>
              <w:top w:val="single" w:sz="4" w:space="0" w:color="auto"/>
              <w:left w:val="single" w:sz="4" w:space="0" w:color="auto"/>
              <w:bottom w:val="single" w:sz="4" w:space="0" w:color="auto"/>
              <w:right w:val="single" w:sz="4" w:space="0" w:color="auto"/>
            </w:tcBorders>
          </w:tcPr>
          <w:p w14:paraId="2479857A" w14:textId="68945CFB"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Bulk excavation in all soil types incl. working space, to formation level</w:t>
            </w:r>
          </w:p>
        </w:tc>
        <w:tc>
          <w:tcPr>
            <w:tcW w:w="720" w:type="dxa"/>
            <w:tcBorders>
              <w:top w:val="single" w:sz="4" w:space="0" w:color="auto"/>
              <w:left w:val="single" w:sz="4" w:space="0" w:color="auto"/>
              <w:bottom w:val="single" w:sz="4" w:space="0" w:color="auto"/>
              <w:right w:val="single" w:sz="4" w:space="0" w:color="auto"/>
            </w:tcBorders>
            <w:noWrap/>
            <w:vAlign w:val="bottom"/>
          </w:tcPr>
          <w:p w14:paraId="65026EA9" w14:textId="1EBFF708"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m³</w:t>
            </w:r>
          </w:p>
        </w:tc>
        <w:tc>
          <w:tcPr>
            <w:tcW w:w="813" w:type="dxa"/>
            <w:tcBorders>
              <w:top w:val="single" w:sz="4" w:space="0" w:color="auto"/>
              <w:left w:val="single" w:sz="4" w:space="0" w:color="auto"/>
              <w:bottom w:val="single" w:sz="4" w:space="0" w:color="auto"/>
              <w:right w:val="single" w:sz="4" w:space="0" w:color="auto"/>
            </w:tcBorders>
            <w:noWrap/>
            <w:vAlign w:val="center"/>
          </w:tcPr>
          <w:p w14:paraId="295C4554" w14:textId="4574AC52"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20</w:t>
            </w:r>
          </w:p>
        </w:tc>
      </w:tr>
      <w:tr w:rsidR="00B74CEC" w:rsidRPr="00122D8A" w14:paraId="7280BF61"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4A19B73C" w14:textId="65A6149A"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.3</w:t>
            </w:r>
          </w:p>
        </w:tc>
        <w:tc>
          <w:tcPr>
            <w:tcW w:w="8190" w:type="dxa"/>
            <w:tcBorders>
              <w:top w:val="single" w:sz="4" w:space="0" w:color="auto"/>
              <w:left w:val="single" w:sz="4" w:space="0" w:color="auto"/>
              <w:bottom w:val="single" w:sz="4" w:space="0" w:color="auto"/>
              <w:right w:val="single" w:sz="4" w:space="0" w:color="auto"/>
            </w:tcBorders>
          </w:tcPr>
          <w:p w14:paraId="57975808" w14:textId="2FD300DB"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Compacted granular sub-base / bedding to formation</w:t>
            </w:r>
          </w:p>
        </w:tc>
        <w:tc>
          <w:tcPr>
            <w:tcW w:w="720" w:type="dxa"/>
            <w:tcBorders>
              <w:top w:val="single" w:sz="4" w:space="0" w:color="auto"/>
              <w:left w:val="single" w:sz="4" w:space="0" w:color="auto"/>
              <w:bottom w:val="single" w:sz="4" w:space="0" w:color="auto"/>
              <w:right w:val="single" w:sz="4" w:space="0" w:color="auto"/>
            </w:tcBorders>
            <w:noWrap/>
            <w:vAlign w:val="bottom"/>
          </w:tcPr>
          <w:p w14:paraId="6418FF93" w14:textId="4CD4B01E"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m³</w:t>
            </w:r>
          </w:p>
        </w:tc>
        <w:tc>
          <w:tcPr>
            <w:tcW w:w="813" w:type="dxa"/>
            <w:tcBorders>
              <w:top w:val="single" w:sz="4" w:space="0" w:color="auto"/>
              <w:left w:val="single" w:sz="4" w:space="0" w:color="auto"/>
              <w:bottom w:val="single" w:sz="4" w:space="0" w:color="auto"/>
              <w:right w:val="single" w:sz="4" w:space="0" w:color="auto"/>
            </w:tcBorders>
            <w:noWrap/>
            <w:vAlign w:val="center"/>
          </w:tcPr>
          <w:p w14:paraId="2E118DFC" w14:textId="16755195"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w:t>
            </w:r>
          </w:p>
        </w:tc>
      </w:tr>
      <w:tr w:rsidR="00B74CEC" w:rsidRPr="00122D8A" w14:paraId="65E13425"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7D18C7CC" w14:textId="27EE16E5"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.4</w:t>
            </w:r>
          </w:p>
        </w:tc>
        <w:tc>
          <w:tcPr>
            <w:tcW w:w="8190" w:type="dxa"/>
            <w:tcBorders>
              <w:top w:val="single" w:sz="4" w:space="0" w:color="auto"/>
              <w:left w:val="single" w:sz="4" w:space="0" w:color="auto"/>
              <w:bottom w:val="single" w:sz="4" w:space="0" w:color="auto"/>
              <w:right w:val="single" w:sz="4" w:space="0" w:color="auto"/>
            </w:tcBorders>
          </w:tcPr>
          <w:p w14:paraId="3AB5DBD0" w14:textId="5916015E"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Backfill around completed structure, compacted in layers, incl. disposal of surplus</w:t>
            </w:r>
          </w:p>
        </w:tc>
        <w:tc>
          <w:tcPr>
            <w:tcW w:w="720" w:type="dxa"/>
            <w:tcBorders>
              <w:top w:val="single" w:sz="4" w:space="0" w:color="auto"/>
              <w:left w:val="single" w:sz="4" w:space="0" w:color="auto"/>
              <w:bottom w:val="single" w:sz="4" w:space="0" w:color="auto"/>
              <w:right w:val="single" w:sz="4" w:space="0" w:color="auto"/>
            </w:tcBorders>
            <w:noWrap/>
            <w:vAlign w:val="bottom"/>
          </w:tcPr>
          <w:p w14:paraId="6DBE9A65" w14:textId="3C3F4738"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m³</w:t>
            </w:r>
          </w:p>
        </w:tc>
        <w:tc>
          <w:tcPr>
            <w:tcW w:w="813" w:type="dxa"/>
            <w:tcBorders>
              <w:top w:val="single" w:sz="4" w:space="0" w:color="auto"/>
              <w:left w:val="single" w:sz="4" w:space="0" w:color="auto"/>
              <w:bottom w:val="single" w:sz="4" w:space="0" w:color="auto"/>
              <w:right w:val="single" w:sz="4" w:space="0" w:color="auto"/>
            </w:tcBorders>
            <w:noWrap/>
            <w:vAlign w:val="center"/>
          </w:tcPr>
          <w:p w14:paraId="4435FABE" w14:textId="629C018A"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12</w:t>
            </w:r>
          </w:p>
        </w:tc>
      </w:tr>
      <w:tr w:rsidR="00B74CEC" w:rsidRPr="00122D8A" w14:paraId="6290B284"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0B9A6994" w14:textId="0461395C"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.5</w:t>
            </w:r>
          </w:p>
        </w:tc>
        <w:tc>
          <w:tcPr>
            <w:tcW w:w="8190" w:type="dxa"/>
            <w:tcBorders>
              <w:top w:val="single" w:sz="4" w:space="0" w:color="auto"/>
              <w:left w:val="single" w:sz="4" w:space="0" w:color="auto"/>
              <w:bottom w:val="single" w:sz="4" w:space="0" w:color="auto"/>
              <w:right w:val="single" w:sz="4" w:space="0" w:color="auto"/>
            </w:tcBorders>
          </w:tcPr>
          <w:p w14:paraId="3DD10917" w14:textId="4A2244EE"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Plain concrete blinding, 100 mm, C15, under base slab</w:t>
            </w:r>
          </w:p>
        </w:tc>
        <w:tc>
          <w:tcPr>
            <w:tcW w:w="720" w:type="dxa"/>
            <w:tcBorders>
              <w:top w:val="single" w:sz="4" w:space="0" w:color="auto"/>
              <w:left w:val="single" w:sz="4" w:space="0" w:color="auto"/>
              <w:bottom w:val="single" w:sz="4" w:space="0" w:color="auto"/>
              <w:right w:val="single" w:sz="4" w:space="0" w:color="auto"/>
            </w:tcBorders>
            <w:noWrap/>
            <w:vAlign w:val="bottom"/>
          </w:tcPr>
          <w:p w14:paraId="17568549" w14:textId="1FBB2CD7"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m³</w:t>
            </w:r>
          </w:p>
        </w:tc>
        <w:tc>
          <w:tcPr>
            <w:tcW w:w="813" w:type="dxa"/>
            <w:tcBorders>
              <w:top w:val="single" w:sz="4" w:space="0" w:color="auto"/>
              <w:left w:val="single" w:sz="4" w:space="0" w:color="auto"/>
              <w:bottom w:val="single" w:sz="4" w:space="0" w:color="auto"/>
              <w:right w:val="single" w:sz="4" w:space="0" w:color="auto"/>
            </w:tcBorders>
            <w:noWrap/>
            <w:vAlign w:val="center"/>
          </w:tcPr>
          <w:p w14:paraId="6D43F165" w14:textId="6AB3E76E"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r>
      <w:tr w:rsidR="00B74CEC" w:rsidRPr="00122D8A" w14:paraId="045DCC7A"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641D517C" w14:textId="212B1005"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.6</w:t>
            </w:r>
          </w:p>
        </w:tc>
        <w:tc>
          <w:tcPr>
            <w:tcW w:w="8190" w:type="dxa"/>
            <w:tcBorders>
              <w:top w:val="single" w:sz="4" w:space="0" w:color="auto"/>
              <w:left w:val="single" w:sz="4" w:space="0" w:color="auto"/>
              <w:bottom w:val="single" w:sz="4" w:space="0" w:color="auto"/>
              <w:right w:val="single" w:sz="4" w:space="0" w:color="auto"/>
            </w:tcBorders>
          </w:tcPr>
          <w:p w14:paraId="53CBF297" w14:textId="43AC8E15"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 xml:space="preserve">Construction of water-retaining reinforced concrete, including C30 concrete for the floor, walls, roof, and sump pit, penstock and screen intake channel, reinforcement steel, including cutting, bending, fixing; plywood formwork with fair-face finish and chamfered edges, PVC waterstops at all construction joints, and all necessary accessories, including </w:t>
            </w:r>
            <w:r w:rsidRPr="00122D8A">
              <w:rPr>
                <w:rFonts w:ascii="Segoe UI" w:eastAsia="Times New Roman" w:hAnsi="Segoe UI" w:cs="Segoe UI"/>
                <w:color w:val="000000"/>
                <w:sz w:val="20"/>
                <w:szCs w:val="20"/>
              </w:rPr>
              <w:lastRenderedPageBreak/>
              <w:t>spacers, ties, etc., complete in all respects, in accordance with the drawings, project specification and the Engineer's instructions.</w:t>
            </w:r>
          </w:p>
        </w:tc>
        <w:tc>
          <w:tcPr>
            <w:tcW w:w="720" w:type="dxa"/>
            <w:tcBorders>
              <w:top w:val="single" w:sz="4" w:space="0" w:color="auto"/>
              <w:left w:val="single" w:sz="4" w:space="0" w:color="auto"/>
              <w:bottom w:val="single" w:sz="4" w:space="0" w:color="auto"/>
              <w:right w:val="single" w:sz="4" w:space="0" w:color="auto"/>
            </w:tcBorders>
            <w:noWrap/>
            <w:vAlign w:val="bottom"/>
          </w:tcPr>
          <w:p w14:paraId="52265DF3" w14:textId="4DD3891B"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lastRenderedPageBreak/>
              <w:t>m³</w:t>
            </w:r>
          </w:p>
        </w:tc>
        <w:tc>
          <w:tcPr>
            <w:tcW w:w="813" w:type="dxa"/>
            <w:tcBorders>
              <w:top w:val="single" w:sz="4" w:space="0" w:color="auto"/>
              <w:left w:val="single" w:sz="4" w:space="0" w:color="auto"/>
              <w:bottom w:val="single" w:sz="4" w:space="0" w:color="auto"/>
              <w:right w:val="single" w:sz="4" w:space="0" w:color="auto"/>
            </w:tcBorders>
            <w:noWrap/>
            <w:vAlign w:val="center"/>
          </w:tcPr>
          <w:p w14:paraId="24EF1DFA" w14:textId="473FA39B"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10</w:t>
            </w:r>
          </w:p>
        </w:tc>
      </w:tr>
      <w:tr w:rsidR="00B74CEC" w:rsidRPr="00122D8A" w14:paraId="67A692ED"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1D7A10D5" w14:textId="3874EED3"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.7</w:t>
            </w:r>
          </w:p>
        </w:tc>
        <w:tc>
          <w:tcPr>
            <w:tcW w:w="8190" w:type="dxa"/>
            <w:tcBorders>
              <w:top w:val="single" w:sz="4" w:space="0" w:color="auto"/>
              <w:left w:val="single" w:sz="4" w:space="0" w:color="auto"/>
              <w:bottom w:val="single" w:sz="4" w:space="0" w:color="auto"/>
              <w:right w:val="single" w:sz="4" w:space="0" w:color="auto"/>
            </w:tcBorders>
          </w:tcPr>
          <w:p w14:paraId="6EE46ACE" w14:textId="59CD357C"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Apply two Internal potable-grade waterproof coating to wet-chamber wetted faces</w:t>
            </w:r>
          </w:p>
        </w:tc>
        <w:tc>
          <w:tcPr>
            <w:tcW w:w="720" w:type="dxa"/>
            <w:tcBorders>
              <w:top w:val="single" w:sz="4" w:space="0" w:color="auto"/>
              <w:left w:val="single" w:sz="4" w:space="0" w:color="auto"/>
              <w:bottom w:val="single" w:sz="4" w:space="0" w:color="auto"/>
              <w:right w:val="single" w:sz="4" w:space="0" w:color="auto"/>
            </w:tcBorders>
            <w:noWrap/>
            <w:vAlign w:val="center"/>
          </w:tcPr>
          <w:p w14:paraId="4BE26037" w14:textId="3089CDDC"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m2</w:t>
            </w:r>
          </w:p>
        </w:tc>
        <w:tc>
          <w:tcPr>
            <w:tcW w:w="813" w:type="dxa"/>
            <w:tcBorders>
              <w:top w:val="single" w:sz="4" w:space="0" w:color="auto"/>
              <w:left w:val="single" w:sz="4" w:space="0" w:color="auto"/>
              <w:bottom w:val="single" w:sz="4" w:space="0" w:color="auto"/>
              <w:right w:val="single" w:sz="4" w:space="0" w:color="auto"/>
            </w:tcBorders>
            <w:noWrap/>
            <w:vAlign w:val="center"/>
          </w:tcPr>
          <w:p w14:paraId="4691EFBA" w14:textId="31AB3568"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15</w:t>
            </w:r>
          </w:p>
        </w:tc>
      </w:tr>
      <w:tr w:rsidR="00B74CEC" w:rsidRPr="00122D8A" w14:paraId="54CAAAF1"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7C5F7E90" w14:textId="4EE99A71"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.8</w:t>
            </w:r>
          </w:p>
        </w:tc>
        <w:tc>
          <w:tcPr>
            <w:tcW w:w="8190" w:type="dxa"/>
            <w:tcBorders>
              <w:top w:val="single" w:sz="4" w:space="0" w:color="auto"/>
              <w:left w:val="single" w:sz="4" w:space="0" w:color="auto"/>
              <w:bottom w:val="single" w:sz="4" w:space="0" w:color="auto"/>
              <w:right w:val="single" w:sz="4" w:space="0" w:color="auto"/>
            </w:tcBorders>
          </w:tcPr>
          <w:p w14:paraId="76874CCD" w14:textId="1D9D5425"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External bitumen damp-proof coating, 2 coats, to buried faces</w:t>
            </w:r>
          </w:p>
        </w:tc>
        <w:tc>
          <w:tcPr>
            <w:tcW w:w="720" w:type="dxa"/>
            <w:tcBorders>
              <w:top w:val="single" w:sz="4" w:space="0" w:color="auto"/>
              <w:left w:val="single" w:sz="4" w:space="0" w:color="auto"/>
              <w:bottom w:val="single" w:sz="4" w:space="0" w:color="auto"/>
              <w:right w:val="single" w:sz="4" w:space="0" w:color="auto"/>
            </w:tcBorders>
            <w:noWrap/>
            <w:vAlign w:val="center"/>
          </w:tcPr>
          <w:p w14:paraId="3F9A434B" w14:textId="37B1BF9F"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m2</w:t>
            </w:r>
          </w:p>
        </w:tc>
        <w:tc>
          <w:tcPr>
            <w:tcW w:w="813" w:type="dxa"/>
            <w:tcBorders>
              <w:top w:val="single" w:sz="4" w:space="0" w:color="auto"/>
              <w:left w:val="single" w:sz="4" w:space="0" w:color="auto"/>
              <w:bottom w:val="single" w:sz="4" w:space="0" w:color="auto"/>
              <w:right w:val="single" w:sz="4" w:space="0" w:color="auto"/>
            </w:tcBorders>
            <w:noWrap/>
            <w:vAlign w:val="center"/>
          </w:tcPr>
          <w:p w14:paraId="1C14609A" w14:textId="391108BC"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22</w:t>
            </w:r>
          </w:p>
        </w:tc>
      </w:tr>
      <w:tr w:rsidR="00B74CEC" w:rsidRPr="00122D8A" w14:paraId="3E4A3140"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18ED92DE" w14:textId="35DA6B53"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.9</w:t>
            </w:r>
          </w:p>
        </w:tc>
        <w:tc>
          <w:tcPr>
            <w:tcW w:w="8190" w:type="dxa"/>
            <w:tcBorders>
              <w:top w:val="single" w:sz="4" w:space="0" w:color="auto"/>
              <w:left w:val="single" w:sz="4" w:space="0" w:color="auto"/>
              <w:bottom w:val="single" w:sz="4" w:space="0" w:color="auto"/>
              <w:right w:val="single" w:sz="4" w:space="0" w:color="auto"/>
            </w:tcBorders>
          </w:tcPr>
          <w:p w14:paraId="6D281DD8" w14:textId="6780D944"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Loackable Access Hatch 60 x 60 cm</w:t>
            </w:r>
          </w:p>
        </w:tc>
        <w:tc>
          <w:tcPr>
            <w:tcW w:w="720" w:type="dxa"/>
            <w:tcBorders>
              <w:top w:val="single" w:sz="4" w:space="0" w:color="auto"/>
              <w:left w:val="single" w:sz="4" w:space="0" w:color="auto"/>
              <w:bottom w:val="single" w:sz="4" w:space="0" w:color="auto"/>
              <w:right w:val="single" w:sz="4" w:space="0" w:color="auto"/>
            </w:tcBorders>
            <w:noWrap/>
            <w:vAlign w:val="center"/>
          </w:tcPr>
          <w:p w14:paraId="370DE772" w14:textId="551BF951"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813" w:type="dxa"/>
            <w:tcBorders>
              <w:top w:val="single" w:sz="4" w:space="0" w:color="auto"/>
              <w:left w:val="single" w:sz="4" w:space="0" w:color="auto"/>
              <w:bottom w:val="single" w:sz="4" w:space="0" w:color="auto"/>
              <w:right w:val="single" w:sz="4" w:space="0" w:color="auto"/>
            </w:tcBorders>
            <w:noWrap/>
            <w:vAlign w:val="center"/>
          </w:tcPr>
          <w:p w14:paraId="2B74E38C" w14:textId="2D387CAE"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w:t>
            </w:r>
          </w:p>
        </w:tc>
      </w:tr>
      <w:tr w:rsidR="00B74CEC" w:rsidRPr="00122D8A" w14:paraId="296352C0"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3F50315A" w14:textId="50AE1F01"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10</w:t>
            </w:r>
          </w:p>
        </w:tc>
        <w:tc>
          <w:tcPr>
            <w:tcW w:w="8190" w:type="dxa"/>
            <w:tcBorders>
              <w:top w:val="single" w:sz="4" w:space="0" w:color="auto"/>
              <w:left w:val="single" w:sz="4" w:space="0" w:color="auto"/>
              <w:bottom w:val="single" w:sz="4" w:space="0" w:color="auto"/>
              <w:right w:val="single" w:sz="4" w:space="0" w:color="auto"/>
            </w:tcBorders>
          </w:tcPr>
          <w:p w14:paraId="02822004" w14:textId="7879F710"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and installation of manually-raked coarse bar screen, fabricated from SS316 vertical parallel bars held by horizontal spacer/stiffener frames, set at an incline in cast-in SS316 guide channels anchored to the prepared opening and removable for cleaning, complete with a matching  hand rake that engages between the bars to draw debris up the screen face, with long handle .</w:t>
            </w:r>
          </w:p>
        </w:tc>
        <w:tc>
          <w:tcPr>
            <w:tcW w:w="720" w:type="dxa"/>
            <w:tcBorders>
              <w:top w:val="single" w:sz="4" w:space="0" w:color="auto"/>
              <w:left w:val="single" w:sz="4" w:space="0" w:color="auto"/>
              <w:bottom w:val="single" w:sz="4" w:space="0" w:color="auto"/>
              <w:right w:val="single" w:sz="4" w:space="0" w:color="auto"/>
            </w:tcBorders>
            <w:noWrap/>
            <w:vAlign w:val="center"/>
          </w:tcPr>
          <w:p w14:paraId="5512F685" w14:textId="7A08231C"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813" w:type="dxa"/>
            <w:tcBorders>
              <w:top w:val="single" w:sz="4" w:space="0" w:color="auto"/>
              <w:left w:val="single" w:sz="4" w:space="0" w:color="auto"/>
              <w:bottom w:val="single" w:sz="4" w:space="0" w:color="auto"/>
              <w:right w:val="single" w:sz="4" w:space="0" w:color="auto"/>
            </w:tcBorders>
            <w:noWrap/>
            <w:vAlign w:val="center"/>
          </w:tcPr>
          <w:p w14:paraId="53882795" w14:textId="2537E495"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r>
      <w:tr w:rsidR="00B74CEC" w:rsidRPr="00122D8A" w14:paraId="1B13C15E" w14:textId="77777777" w:rsidTr="00B74CEC">
        <w:trPr>
          <w:trHeight w:val="43"/>
        </w:trPr>
        <w:tc>
          <w:tcPr>
            <w:tcW w:w="810" w:type="dxa"/>
            <w:tcBorders>
              <w:top w:val="single" w:sz="4" w:space="0" w:color="auto"/>
              <w:left w:val="single" w:sz="8" w:space="0" w:color="auto"/>
              <w:bottom w:val="single" w:sz="4" w:space="0" w:color="auto"/>
              <w:right w:val="single" w:sz="4" w:space="0" w:color="auto"/>
            </w:tcBorders>
            <w:vAlign w:val="center"/>
          </w:tcPr>
          <w:p w14:paraId="626A5E7F" w14:textId="60F721F5"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.11</w:t>
            </w:r>
          </w:p>
        </w:tc>
        <w:tc>
          <w:tcPr>
            <w:tcW w:w="8190" w:type="dxa"/>
            <w:tcBorders>
              <w:top w:val="single" w:sz="4" w:space="0" w:color="auto"/>
              <w:left w:val="single" w:sz="4" w:space="0" w:color="auto"/>
              <w:bottom w:val="single" w:sz="4" w:space="0" w:color="auto"/>
              <w:right w:val="single" w:sz="4" w:space="0" w:color="auto"/>
            </w:tcBorders>
            <w:vAlign w:val="bottom"/>
          </w:tcPr>
          <w:p w14:paraId="25B82AAB" w14:textId="430F101E"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Roof-mounted 4'' air vent, gooseneck type with SS insect/rodent screen </w:t>
            </w:r>
          </w:p>
        </w:tc>
        <w:tc>
          <w:tcPr>
            <w:tcW w:w="720" w:type="dxa"/>
            <w:tcBorders>
              <w:top w:val="single" w:sz="4" w:space="0" w:color="auto"/>
              <w:left w:val="single" w:sz="4" w:space="0" w:color="auto"/>
              <w:bottom w:val="single" w:sz="4" w:space="0" w:color="auto"/>
              <w:right w:val="single" w:sz="4" w:space="0" w:color="auto"/>
            </w:tcBorders>
            <w:noWrap/>
            <w:vAlign w:val="center"/>
          </w:tcPr>
          <w:p w14:paraId="2549B79E" w14:textId="33EA278A"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813" w:type="dxa"/>
            <w:tcBorders>
              <w:top w:val="single" w:sz="4" w:space="0" w:color="auto"/>
              <w:left w:val="single" w:sz="4" w:space="0" w:color="auto"/>
              <w:bottom w:val="single" w:sz="4" w:space="0" w:color="auto"/>
              <w:right w:val="single" w:sz="4" w:space="0" w:color="auto"/>
            </w:tcBorders>
            <w:noWrap/>
            <w:vAlign w:val="center"/>
          </w:tcPr>
          <w:p w14:paraId="1815E58B" w14:textId="38FBAE67"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w:t>
            </w:r>
          </w:p>
        </w:tc>
      </w:tr>
      <w:tr w:rsidR="00B74CEC" w:rsidRPr="00122D8A" w14:paraId="0970550D"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5FEDEBA5" w14:textId="0C226713"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.12</w:t>
            </w:r>
          </w:p>
        </w:tc>
        <w:tc>
          <w:tcPr>
            <w:tcW w:w="8190" w:type="dxa"/>
            <w:tcBorders>
              <w:top w:val="single" w:sz="4" w:space="0" w:color="auto"/>
              <w:left w:val="single" w:sz="4" w:space="0" w:color="auto"/>
              <w:bottom w:val="single" w:sz="4" w:space="0" w:color="auto"/>
              <w:right w:val="single" w:sz="4" w:space="0" w:color="auto"/>
            </w:tcBorders>
          </w:tcPr>
          <w:p w14:paraId="4575F122" w14:textId="0495AC0D"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and installation of PP-coated steel manhole steps, complete with all fixing accessories</w:t>
            </w:r>
          </w:p>
        </w:tc>
        <w:tc>
          <w:tcPr>
            <w:tcW w:w="720" w:type="dxa"/>
            <w:tcBorders>
              <w:top w:val="single" w:sz="4" w:space="0" w:color="auto"/>
              <w:left w:val="single" w:sz="4" w:space="0" w:color="auto"/>
              <w:bottom w:val="single" w:sz="4" w:space="0" w:color="auto"/>
              <w:right w:val="single" w:sz="4" w:space="0" w:color="auto"/>
            </w:tcBorders>
            <w:noWrap/>
            <w:vAlign w:val="center"/>
          </w:tcPr>
          <w:p w14:paraId="58B0772C" w14:textId="7CF62617"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813" w:type="dxa"/>
            <w:tcBorders>
              <w:top w:val="single" w:sz="4" w:space="0" w:color="auto"/>
              <w:left w:val="single" w:sz="4" w:space="0" w:color="auto"/>
              <w:bottom w:val="single" w:sz="4" w:space="0" w:color="auto"/>
              <w:right w:val="single" w:sz="4" w:space="0" w:color="auto"/>
            </w:tcBorders>
            <w:noWrap/>
            <w:vAlign w:val="center"/>
          </w:tcPr>
          <w:p w14:paraId="04D8BA50" w14:textId="0A20497A"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12</w:t>
            </w:r>
          </w:p>
        </w:tc>
      </w:tr>
      <w:tr w:rsidR="00B74CEC" w:rsidRPr="00122D8A" w14:paraId="299D74A8"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357B79DD" w14:textId="0623C411"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.13</w:t>
            </w:r>
          </w:p>
        </w:tc>
        <w:tc>
          <w:tcPr>
            <w:tcW w:w="8190" w:type="dxa"/>
            <w:tcBorders>
              <w:top w:val="single" w:sz="4" w:space="0" w:color="auto"/>
              <w:left w:val="single" w:sz="4" w:space="0" w:color="auto"/>
              <w:bottom w:val="single" w:sz="4" w:space="0" w:color="auto"/>
              <w:right w:val="single" w:sz="4" w:space="0" w:color="auto"/>
            </w:tcBorders>
          </w:tcPr>
          <w:p w14:paraId="5CFED838" w14:textId="5142C8E1"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and installation of wall-mounted penstock (sluice gate) at the wet chamber inlet channel, clear opening 600mm (W) x [2000]mm (based on final catchment hydraulic profile), fabricated SS316 stainless steel frame and gate, EPDM rubber seals on 4 sides (on-seating type), rising-spindle operation with SS316 extension spindle to operating deck level (approx. 2m), spindle guide brackets, floor-mounted pedestal and handwheel, cast-in wall thimble, designed for minimum 2m static head, complete with anchor bolts, fixings, and all accessories complete in all respects, tested and commissioned.</w:t>
            </w:r>
          </w:p>
        </w:tc>
        <w:tc>
          <w:tcPr>
            <w:tcW w:w="720" w:type="dxa"/>
            <w:tcBorders>
              <w:top w:val="single" w:sz="4" w:space="0" w:color="auto"/>
              <w:left w:val="single" w:sz="4" w:space="0" w:color="auto"/>
              <w:bottom w:val="single" w:sz="4" w:space="0" w:color="auto"/>
              <w:right w:val="single" w:sz="4" w:space="0" w:color="auto"/>
            </w:tcBorders>
            <w:noWrap/>
            <w:vAlign w:val="center"/>
          </w:tcPr>
          <w:p w14:paraId="37B9BA61" w14:textId="0A21524F"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813" w:type="dxa"/>
            <w:tcBorders>
              <w:top w:val="single" w:sz="4" w:space="0" w:color="auto"/>
              <w:left w:val="single" w:sz="4" w:space="0" w:color="auto"/>
              <w:bottom w:val="single" w:sz="4" w:space="0" w:color="auto"/>
              <w:right w:val="single" w:sz="4" w:space="0" w:color="auto"/>
            </w:tcBorders>
            <w:noWrap/>
            <w:vAlign w:val="center"/>
          </w:tcPr>
          <w:p w14:paraId="6B2FF380" w14:textId="3B5F49C3"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1</w:t>
            </w:r>
          </w:p>
        </w:tc>
      </w:tr>
      <w:tr w:rsidR="00B74CEC" w:rsidRPr="00122D8A" w14:paraId="4BF34B53" w14:textId="77777777" w:rsidTr="00B74CEC">
        <w:trPr>
          <w:trHeight w:val="389"/>
        </w:trPr>
        <w:tc>
          <w:tcPr>
            <w:tcW w:w="810" w:type="dxa"/>
            <w:tcBorders>
              <w:top w:val="single" w:sz="4" w:space="0" w:color="auto"/>
              <w:left w:val="single" w:sz="8" w:space="0" w:color="auto"/>
              <w:bottom w:val="single" w:sz="4" w:space="0" w:color="auto"/>
              <w:right w:val="single" w:sz="4" w:space="0" w:color="auto"/>
            </w:tcBorders>
            <w:vAlign w:val="center"/>
          </w:tcPr>
          <w:p w14:paraId="18910DF3" w14:textId="29C4147A" w:rsidR="00B74CEC" w:rsidRPr="00122D8A" w:rsidRDefault="002C001E" w:rsidP="00B74CEC">
            <w:pPr>
              <w:spacing w:after="0" w:line="240" w:lineRule="auto"/>
              <w:jc w:val="center"/>
              <w:rPr>
                <w:rFonts w:ascii="Segoe UI" w:eastAsia="Times New Roman" w:hAnsi="Segoe UI" w:cs="Segoe UI"/>
                <w:color w:val="000000"/>
                <w:sz w:val="20"/>
                <w:szCs w:val="20"/>
              </w:rPr>
            </w:pPr>
            <w:r>
              <w:rPr>
                <w:rFonts w:ascii="Segoe UI" w:eastAsia="Times New Roman" w:hAnsi="Segoe UI" w:cs="Segoe UI"/>
                <w:color w:val="000000"/>
                <w:sz w:val="20"/>
                <w:szCs w:val="20"/>
              </w:rPr>
              <w:t>3</w:t>
            </w:r>
            <w:r w:rsidR="00B74CEC" w:rsidRPr="00122D8A">
              <w:rPr>
                <w:rFonts w:ascii="Segoe UI" w:eastAsia="Times New Roman" w:hAnsi="Segoe UI" w:cs="Segoe UI"/>
                <w:color w:val="000000"/>
                <w:sz w:val="20"/>
                <w:szCs w:val="20"/>
              </w:rPr>
              <w:t>.14</w:t>
            </w:r>
          </w:p>
        </w:tc>
        <w:tc>
          <w:tcPr>
            <w:tcW w:w="8190" w:type="dxa"/>
            <w:tcBorders>
              <w:top w:val="single" w:sz="4" w:space="0" w:color="auto"/>
              <w:left w:val="single" w:sz="4" w:space="0" w:color="auto"/>
              <w:bottom w:val="single" w:sz="4" w:space="0" w:color="auto"/>
              <w:right w:val="single" w:sz="4" w:space="0" w:color="auto"/>
            </w:tcBorders>
            <w:vAlign w:val="bottom"/>
          </w:tcPr>
          <w:p w14:paraId="0FD0F09B" w14:textId="232A5E68" w:rsidR="00B74CEC" w:rsidRPr="00122D8A" w:rsidRDefault="00B74CEC" w:rsidP="00B74CEC">
            <w:pPr>
              <w:spacing w:after="0" w:line="240" w:lineRule="auto"/>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Supply and installation of DN200 (8″) puddle flanges, ductile iron, epoxy-coated, cast into the chamber walls during concreting to receive the future 8″ pipework and valves, including hydrophilic waterstop collar at the penetration, temporary blanking and sealing of the flange until pipes are installed, and making good watertight.</w:t>
            </w:r>
          </w:p>
        </w:tc>
        <w:tc>
          <w:tcPr>
            <w:tcW w:w="720" w:type="dxa"/>
            <w:tcBorders>
              <w:top w:val="single" w:sz="4" w:space="0" w:color="auto"/>
              <w:left w:val="single" w:sz="4" w:space="0" w:color="auto"/>
              <w:bottom w:val="single" w:sz="4" w:space="0" w:color="auto"/>
              <w:right w:val="single" w:sz="4" w:space="0" w:color="auto"/>
            </w:tcBorders>
            <w:noWrap/>
            <w:vAlign w:val="center"/>
          </w:tcPr>
          <w:p w14:paraId="5DAB2F2B" w14:textId="2B747C4C"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nb</w:t>
            </w:r>
          </w:p>
        </w:tc>
        <w:tc>
          <w:tcPr>
            <w:tcW w:w="813" w:type="dxa"/>
            <w:tcBorders>
              <w:top w:val="single" w:sz="4" w:space="0" w:color="auto"/>
              <w:left w:val="single" w:sz="4" w:space="0" w:color="auto"/>
              <w:bottom w:val="single" w:sz="4" w:space="0" w:color="auto"/>
              <w:right w:val="single" w:sz="4" w:space="0" w:color="auto"/>
            </w:tcBorders>
            <w:noWrap/>
            <w:vAlign w:val="center"/>
          </w:tcPr>
          <w:p w14:paraId="0B3D5BB1" w14:textId="2ED13226" w:rsidR="00B74CEC" w:rsidRPr="00122D8A" w:rsidRDefault="00B74CEC" w:rsidP="00B74CEC">
            <w:pPr>
              <w:spacing w:after="0" w:line="240" w:lineRule="auto"/>
              <w:jc w:val="center"/>
              <w:rPr>
                <w:rFonts w:ascii="Segoe UI" w:eastAsia="Times New Roman" w:hAnsi="Segoe UI" w:cs="Segoe UI"/>
                <w:color w:val="000000"/>
                <w:sz w:val="20"/>
                <w:szCs w:val="20"/>
              </w:rPr>
            </w:pPr>
            <w:r w:rsidRPr="00122D8A">
              <w:rPr>
                <w:rFonts w:ascii="Segoe UI" w:eastAsia="Times New Roman" w:hAnsi="Segoe UI" w:cs="Segoe UI"/>
                <w:color w:val="000000"/>
                <w:sz w:val="20"/>
                <w:szCs w:val="20"/>
              </w:rPr>
              <w:t>2</w:t>
            </w:r>
          </w:p>
        </w:tc>
      </w:tr>
    </w:tbl>
    <w:p w14:paraId="5C9B2EBD" w14:textId="77777777" w:rsidR="00122D8A" w:rsidRPr="00122D8A" w:rsidRDefault="00122D8A" w:rsidP="00122D8A">
      <w:pPr>
        <w:spacing w:after="80" w:line="240" w:lineRule="auto"/>
        <w:rPr>
          <w:rFonts w:ascii="Segoe UI" w:hAnsi="Segoe UI" w:cs="Segoe UI"/>
          <w:sz w:val="20"/>
          <w:szCs w:val="20"/>
        </w:rPr>
      </w:pPr>
    </w:p>
    <w:p w14:paraId="485CEFE9" w14:textId="77777777" w:rsidR="00122D8A" w:rsidRPr="00122D8A" w:rsidRDefault="00122D8A" w:rsidP="00122D8A">
      <w:pPr>
        <w:spacing w:after="80" w:line="240" w:lineRule="auto"/>
        <w:rPr>
          <w:rFonts w:ascii="Segoe UI" w:hAnsi="Segoe UI" w:cs="Segoe UI"/>
          <w:sz w:val="20"/>
          <w:szCs w:val="20"/>
        </w:rPr>
      </w:pPr>
    </w:p>
    <w:p w14:paraId="306CA306" w14:textId="77777777" w:rsidR="00122D8A" w:rsidRPr="00122D8A" w:rsidRDefault="00122D8A" w:rsidP="00122D8A">
      <w:pPr>
        <w:spacing w:after="80" w:line="240" w:lineRule="auto"/>
        <w:rPr>
          <w:rFonts w:ascii="Segoe UI" w:hAnsi="Segoe UI" w:cs="Segoe UI"/>
          <w:sz w:val="20"/>
          <w:szCs w:val="20"/>
        </w:rPr>
      </w:pPr>
    </w:p>
    <w:p w14:paraId="52B6EDCD" w14:textId="77777777" w:rsidR="00122D8A" w:rsidRDefault="00122D8A" w:rsidP="00122D8A">
      <w:pPr>
        <w:spacing w:after="80" w:line="240" w:lineRule="auto"/>
        <w:rPr>
          <w:rFonts w:ascii="Segoe UI" w:hAnsi="Segoe UI" w:cs="Segoe UI"/>
          <w:sz w:val="20"/>
          <w:szCs w:val="20"/>
        </w:rPr>
      </w:pPr>
    </w:p>
    <w:p w14:paraId="1C1D49D7" w14:textId="77777777" w:rsidR="00E37FF5" w:rsidRDefault="00E37FF5" w:rsidP="00122D8A">
      <w:pPr>
        <w:spacing w:after="80" w:line="240" w:lineRule="auto"/>
        <w:rPr>
          <w:rFonts w:ascii="Segoe UI" w:hAnsi="Segoe UI" w:cs="Segoe UI"/>
          <w:sz w:val="20"/>
          <w:szCs w:val="20"/>
        </w:rPr>
      </w:pPr>
    </w:p>
    <w:p w14:paraId="4FB8249A" w14:textId="77777777" w:rsidR="00E37FF5" w:rsidRDefault="00E37FF5" w:rsidP="00122D8A">
      <w:pPr>
        <w:spacing w:after="80" w:line="240" w:lineRule="auto"/>
        <w:rPr>
          <w:rFonts w:ascii="Segoe UI" w:hAnsi="Segoe UI" w:cs="Segoe UI"/>
          <w:sz w:val="20"/>
          <w:szCs w:val="20"/>
        </w:rPr>
      </w:pPr>
    </w:p>
    <w:p w14:paraId="03B13FDE" w14:textId="77777777" w:rsidR="00631723" w:rsidRDefault="00631723" w:rsidP="00122D8A">
      <w:pPr>
        <w:spacing w:after="80" w:line="240" w:lineRule="auto"/>
        <w:rPr>
          <w:rFonts w:ascii="Segoe UI" w:hAnsi="Segoe UI" w:cs="Segoe UI"/>
          <w:sz w:val="20"/>
          <w:szCs w:val="20"/>
        </w:rPr>
      </w:pPr>
    </w:p>
    <w:p w14:paraId="0FBDF240" w14:textId="77777777" w:rsidR="00631723" w:rsidRDefault="00631723" w:rsidP="00122D8A">
      <w:pPr>
        <w:spacing w:after="80" w:line="240" w:lineRule="auto"/>
        <w:rPr>
          <w:rFonts w:ascii="Segoe UI" w:hAnsi="Segoe UI" w:cs="Segoe UI"/>
          <w:sz w:val="20"/>
          <w:szCs w:val="20"/>
        </w:rPr>
      </w:pPr>
    </w:p>
    <w:p w14:paraId="66A319E5" w14:textId="77777777" w:rsidR="00631723" w:rsidRPr="00122D8A" w:rsidRDefault="00631723" w:rsidP="00122D8A">
      <w:pPr>
        <w:spacing w:after="80" w:line="240" w:lineRule="auto"/>
        <w:rPr>
          <w:rFonts w:ascii="Segoe UI" w:hAnsi="Segoe UI" w:cs="Segoe UI"/>
          <w:sz w:val="20"/>
          <w:szCs w:val="20"/>
        </w:rPr>
      </w:pPr>
    </w:p>
    <w:p w14:paraId="212903D4" w14:textId="77777777" w:rsidR="00122D8A" w:rsidRDefault="00122D8A" w:rsidP="00122D8A">
      <w:pPr>
        <w:spacing w:line="240" w:lineRule="auto"/>
        <w:rPr>
          <w:rFonts w:ascii="Segoe UI" w:hAnsi="Segoe UI" w:cs="Segoe UI"/>
          <w:sz w:val="20"/>
          <w:szCs w:val="20"/>
        </w:rPr>
      </w:pPr>
    </w:p>
    <w:p w14:paraId="753DFA41" w14:textId="77777777" w:rsidR="00201DE1" w:rsidRDefault="00201DE1" w:rsidP="00122D8A">
      <w:pPr>
        <w:spacing w:line="240" w:lineRule="auto"/>
        <w:rPr>
          <w:rFonts w:ascii="Segoe UI" w:hAnsi="Segoe UI" w:cs="Segoe UI"/>
          <w:sz w:val="20"/>
          <w:szCs w:val="20"/>
        </w:rPr>
      </w:pPr>
    </w:p>
    <w:p w14:paraId="30DE850C" w14:textId="77777777" w:rsidR="00B74CEC" w:rsidRDefault="00B74CEC" w:rsidP="00122D8A">
      <w:pPr>
        <w:spacing w:line="240" w:lineRule="auto"/>
        <w:rPr>
          <w:rFonts w:ascii="Segoe UI" w:hAnsi="Segoe UI" w:cs="Segoe UI"/>
          <w:sz w:val="20"/>
          <w:szCs w:val="20"/>
        </w:rPr>
      </w:pPr>
    </w:p>
    <w:p w14:paraId="7CBBBF2A" w14:textId="77777777" w:rsidR="00B74CEC" w:rsidRPr="00122D8A" w:rsidRDefault="00B74CEC" w:rsidP="00122D8A">
      <w:pPr>
        <w:spacing w:line="240" w:lineRule="auto"/>
        <w:rPr>
          <w:rFonts w:ascii="Segoe UI" w:hAnsi="Segoe UI" w:cs="Segoe UI"/>
          <w:sz w:val="20"/>
          <w:szCs w:val="20"/>
        </w:rPr>
      </w:pPr>
    </w:p>
    <w:p w14:paraId="3D849D21" w14:textId="77777777" w:rsidR="00122D8A" w:rsidRPr="00122D8A" w:rsidRDefault="00122D8A" w:rsidP="00122D8A">
      <w:pPr>
        <w:spacing w:before="200" w:after="160" w:line="240" w:lineRule="auto"/>
        <w:jc w:val="center"/>
        <w:rPr>
          <w:rFonts w:ascii="Segoe UI" w:hAnsi="Segoe UI" w:cs="Segoe UI"/>
          <w:sz w:val="20"/>
          <w:szCs w:val="20"/>
        </w:rPr>
      </w:pPr>
      <w:r w:rsidRPr="00122D8A">
        <w:rPr>
          <w:rFonts w:ascii="Segoe UI" w:hAnsi="Segoe UI" w:cs="Segoe UI"/>
          <w:b/>
          <w:color w:val="1F3864"/>
          <w:sz w:val="20"/>
          <w:szCs w:val="20"/>
        </w:rPr>
        <w:t>TECHNICAL SPECIFICATIONS</w:t>
      </w:r>
    </w:p>
    <w:p w14:paraId="238CCEE9" w14:textId="77777777" w:rsidR="00122D8A" w:rsidRPr="00122D8A" w:rsidRDefault="00122D8A" w:rsidP="00122D8A">
      <w:pPr>
        <w:spacing w:after="60" w:line="240" w:lineRule="auto"/>
        <w:jc w:val="center"/>
        <w:rPr>
          <w:rFonts w:ascii="Segoe UI" w:hAnsi="Segoe UI" w:cs="Segoe UI"/>
          <w:sz w:val="20"/>
          <w:szCs w:val="20"/>
        </w:rPr>
      </w:pPr>
      <w:r w:rsidRPr="00122D8A">
        <w:rPr>
          <w:rFonts w:ascii="Segoe UI" w:hAnsi="Segoe UI" w:cs="Segoe UI"/>
          <w:b/>
          <w:sz w:val="20"/>
          <w:szCs w:val="20"/>
        </w:rPr>
        <w:t>Ras el Mal Spring Intake Chamber</w:t>
      </w:r>
      <w:r w:rsidRPr="00122D8A">
        <w:rPr>
          <w:rFonts w:ascii="Segoe UI" w:hAnsi="Segoe UI" w:cs="Segoe UI"/>
          <w:sz w:val="20"/>
          <w:szCs w:val="20"/>
        </w:rPr>
        <w:t xml:space="preserve"> </w:t>
      </w:r>
      <w:r w:rsidRPr="00122D8A">
        <w:rPr>
          <w:rFonts w:ascii="Segoe UI" w:hAnsi="Segoe UI" w:cs="Segoe UI"/>
          <w:b/>
          <w:sz w:val="20"/>
          <w:szCs w:val="20"/>
        </w:rPr>
        <w:t>Construction</w:t>
      </w:r>
    </w:p>
    <w:p w14:paraId="6BEA84E7" w14:textId="77777777" w:rsidR="00122D8A" w:rsidRPr="00122D8A" w:rsidRDefault="00122D8A" w:rsidP="00122D8A">
      <w:pPr>
        <w:spacing w:line="240" w:lineRule="auto"/>
        <w:rPr>
          <w:rFonts w:ascii="Segoe UI" w:hAnsi="Segoe UI" w:cs="Segoe UI"/>
          <w:sz w:val="20"/>
          <w:szCs w:val="20"/>
        </w:rPr>
      </w:pPr>
    </w:p>
    <w:p w14:paraId="1EF97DF8" w14:textId="77777777" w:rsidR="00122D8A" w:rsidRPr="00122D8A" w:rsidRDefault="00122D8A" w:rsidP="00122D8A">
      <w:pPr>
        <w:spacing w:after="40" w:line="240" w:lineRule="auto"/>
        <w:jc w:val="center"/>
        <w:rPr>
          <w:rFonts w:ascii="Segoe UI" w:hAnsi="Segoe UI" w:cs="Segoe UI"/>
          <w:sz w:val="20"/>
          <w:szCs w:val="20"/>
          <w:lang w:val="de-CH"/>
        </w:rPr>
      </w:pPr>
      <w:r w:rsidRPr="00122D8A">
        <w:rPr>
          <w:rFonts w:ascii="Segoe UI" w:hAnsi="Segoe UI" w:cs="Segoe UI"/>
          <w:sz w:val="20"/>
          <w:szCs w:val="20"/>
          <w:lang w:val="de-CH"/>
        </w:rPr>
        <w:t>Nabaa Ras el Mal Spring, Hermel</w:t>
      </w:r>
    </w:p>
    <w:p w14:paraId="646243DF" w14:textId="77777777" w:rsidR="00122D8A" w:rsidRPr="00122D8A" w:rsidRDefault="00122D8A" w:rsidP="00122D8A">
      <w:pPr>
        <w:spacing w:line="240" w:lineRule="auto"/>
        <w:jc w:val="center"/>
        <w:rPr>
          <w:rFonts w:ascii="Segoe UI" w:hAnsi="Segoe UI" w:cs="Segoe UI"/>
          <w:sz w:val="20"/>
          <w:szCs w:val="20"/>
        </w:rPr>
      </w:pPr>
      <w:r w:rsidRPr="00122D8A">
        <w:rPr>
          <w:rFonts w:ascii="Segoe UI" w:hAnsi="Segoe UI" w:cs="Segoe UI"/>
          <w:sz w:val="20"/>
          <w:szCs w:val="20"/>
        </w:rPr>
        <w:t>Hermel District, Baalbeck-Hermel Governorate, Lebanon</w:t>
      </w:r>
    </w:p>
    <w:p w14:paraId="28D2A55E" w14:textId="77777777" w:rsidR="00122D8A" w:rsidRPr="00122D8A" w:rsidRDefault="00122D8A" w:rsidP="00122D8A">
      <w:pPr>
        <w:spacing w:after="40" w:line="240" w:lineRule="auto"/>
        <w:jc w:val="center"/>
        <w:rPr>
          <w:rFonts w:ascii="Segoe UI" w:hAnsi="Segoe UI" w:cs="Segoe UI"/>
          <w:b/>
          <w:color w:val="808080"/>
          <w:sz w:val="20"/>
          <w:szCs w:val="20"/>
        </w:rPr>
      </w:pPr>
    </w:p>
    <w:p w14:paraId="341EDB72" w14:textId="4479A3A4" w:rsidR="00122D8A" w:rsidRPr="00122D8A" w:rsidRDefault="00122D8A" w:rsidP="00122D8A">
      <w:pPr>
        <w:spacing w:after="40" w:line="240" w:lineRule="auto"/>
        <w:jc w:val="center"/>
        <w:rPr>
          <w:rFonts w:ascii="Segoe UI" w:hAnsi="Segoe UI" w:cs="Segoe UI"/>
          <w:sz w:val="20"/>
          <w:szCs w:val="20"/>
        </w:rPr>
      </w:pPr>
      <w:r w:rsidRPr="00122D8A">
        <w:rPr>
          <w:rFonts w:ascii="Segoe UI" w:hAnsi="Segoe UI" w:cs="Segoe UI"/>
          <w:color w:val="808080"/>
          <w:sz w:val="20"/>
          <w:szCs w:val="20"/>
        </w:rPr>
        <w:t xml:space="preserve">Date: </w:t>
      </w:r>
      <w:r w:rsidR="00631723">
        <w:rPr>
          <w:rFonts w:ascii="Segoe UI" w:hAnsi="Segoe UI" w:cs="Segoe UI"/>
          <w:color w:val="808080"/>
          <w:sz w:val="20"/>
          <w:szCs w:val="20"/>
        </w:rPr>
        <w:t xml:space="preserve">October </w:t>
      </w:r>
      <w:r w:rsidRPr="00122D8A">
        <w:rPr>
          <w:rFonts w:ascii="Segoe UI" w:hAnsi="Segoe UI" w:cs="Segoe UI"/>
          <w:color w:val="808080"/>
          <w:sz w:val="20"/>
          <w:szCs w:val="20"/>
        </w:rPr>
        <w:t>2026</w:t>
      </w:r>
    </w:p>
    <w:p w14:paraId="1ED56528"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br w:type="page"/>
      </w:r>
    </w:p>
    <w:p w14:paraId="7B96609B" w14:textId="77777777" w:rsidR="00122D8A" w:rsidRPr="00122D8A" w:rsidRDefault="00122D8A" w:rsidP="00122D8A">
      <w:pPr>
        <w:pStyle w:val="Heading1"/>
        <w:spacing w:line="240" w:lineRule="auto"/>
        <w:rPr>
          <w:rFonts w:ascii="Segoe UI" w:hAnsi="Segoe UI" w:cs="Segoe UI"/>
          <w:sz w:val="20"/>
          <w:szCs w:val="20"/>
        </w:rPr>
      </w:pPr>
      <w:bookmarkStart w:id="1" w:name="_Toc240377873"/>
      <w:r w:rsidRPr="00122D8A">
        <w:rPr>
          <w:rFonts w:ascii="Segoe UI" w:hAnsi="Segoe UI" w:cs="Segoe UI"/>
          <w:sz w:val="20"/>
          <w:szCs w:val="20"/>
        </w:rPr>
        <w:lastRenderedPageBreak/>
        <w:t>Table of Contents</w:t>
      </w:r>
      <w:bookmarkEnd w:id="1"/>
    </w:p>
    <w:p w14:paraId="53051989" w14:textId="77777777" w:rsidR="00122D8A" w:rsidRPr="00122D8A" w:rsidRDefault="00122D8A" w:rsidP="00122D8A">
      <w:pPr>
        <w:pStyle w:val="TOC1"/>
        <w:tabs>
          <w:tab w:val="right" w:leader="dot" w:pos="9402"/>
        </w:tabs>
        <w:spacing w:line="240" w:lineRule="auto"/>
        <w:rPr>
          <w:rFonts w:ascii="Segoe UI" w:hAnsi="Segoe UI" w:cs="Segoe UI"/>
          <w:noProof/>
          <w:kern w:val="2"/>
          <w:sz w:val="18"/>
          <w:szCs w:val="18"/>
          <w:lang w:val="fr-CH" w:eastAsia="fr-CH"/>
          <w14:ligatures w14:val="standardContextual"/>
        </w:rPr>
      </w:pPr>
      <w:r w:rsidRPr="00122D8A">
        <w:rPr>
          <w:rFonts w:ascii="Segoe UI" w:hAnsi="Segoe UI" w:cs="Segoe UI"/>
          <w:sz w:val="18"/>
          <w:szCs w:val="18"/>
        </w:rPr>
        <w:fldChar w:fldCharType="begin"/>
      </w:r>
      <w:r w:rsidRPr="00122D8A">
        <w:rPr>
          <w:rFonts w:ascii="Segoe UI" w:hAnsi="Segoe UI" w:cs="Segoe UI"/>
          <w:sz w:val="18"/>
          <w:szCs w:val="18"/>
        </w:rPr>
        <w:instrText>TOC \o "1-3" \h \z \u</w:instrText>
      </w:r>
      <w:r w:rsidRPr="00122D8A">
        <w:rPr>
          <w:rFonts w:ascii="Segoe UI" w:hAnsi="Segoe UI" w:cs="Segoe UI"/>
          <w:sz w:val="18"/>
          <w:szCs w:val="18"/>
        </w:rPr>
        <w:fldChar w:fldCharType="separate"/>
      </w:r>
      <w:hyperlink w:anchor="_Toc240377873" w:history="1">
        <w:r w:rsidRPr="00122D8A">
          <w:rPr>
            <w:rStyle w:val="Hyperlink"/>
            <w:rFonts w:ascii="Segoe UI" w:hAnsi="Segoe UI" w:cs="Segoe UI"/>
            <w:noProof/>
            <w:sz w:val="18"/>
            <w:szCs w:val="18"/>
          </w:rPr>
          <w:t>Table of Contents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_Toc240377873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2</w:t>
        </w:r>
        <w:r w:rsidRPr="00122D8A">
          <w:rPr>
            <w:rFonts w:ascii="Segoe UI" w:hAnsi="Segoe UI" w:cs="Segoe UI"/>
            <w:noProof/>
            <w:webHidden/>
            <w:sz w:val="18"/>
            <w:szCs w:val="18"/>
          </w:rPr>
          <w:fldChar w:fldCharType="end"/>
        </w:r>
      </w:hyperlink>
    </w:p>
    <w:p w14:paraId="05B18719" w14:textId="77777777" w:rsidR="00122D8A" w:rsidRPr="00122D8A" w:rsidRDefault="00122D8A" w:rsidP="00122D8A">
      <w:pPr>
        <w:pStyle w:val="TOC1"/>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74" w:history="1">
        <w:r w:rsidRPr="00122D8A">
          <w:rPr>
            <w:rStyle w:val="Hyperlink"/>
            <w:rFonts w:ascii="Segoe UI" w:hAnsi="Segoe UI" w:cs="Segoe UI"/>
            <w:noProof/>
            <w:sz w:val="18"/>
            <w:szCs w:val="18"/>
          </w:rPr>
          <w:t>1.  General Requirements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_Toc240377874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4</w:t>
        </w:r>
        <w:r w:rsidRPr="00122D8A">
          <w:rPr>
            <w:rFonts w:ascii="Segoe UI" w:hAnsi="Segoe UI" w:cs="Segoe UI"/>
            <w:noProof/>
            <w:webHidden/>
            <w:sz w:val="18"/>
            <w:szCs w:val="18"/>
          </w:rPr>
          <w:fldChar w:fldCharType="end"/>
        </w:r>
      </w:hyperlink>
    </w:p>
    <w:p w14:paraId="069873E5"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75" w:history="1">
        <w:r w:rsidRPr="00122D8A">
          <w:rPr>
            <w:rStyle w:val="Hyperlink"/>
            <w:rFonts w:ascii="Segoe UI" w:hAnsi="Segoe UI" w:cs="Segoe UI"/>
            <w:noProof/>
            <w:sz w:val="18"/>
            <w:szCs w:val="18"/>
          </w:rPr>
          <w:t>1.1  Introduction and Purpose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_Toc240377875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4</w:t>
        </w:r>
        <w:r w:rsidRPr="00122D8A">
          <w:rPr>
            <w:rFonts w:ascii="Segoe UI" w:hAnsi="Segoe UI" w:cs="Segoe UI"/>
            <w:noProof/>
            <w:webHidden/>
            <w:sz w:val="18"/>
            <w:szCs w:val="18"/>
          </w:rPr>
          <w:fldChar w:fldCharType="end"/>
        </w:r>
      </w:hyperlink>
    </w:p>
    <w:p w14:paraId="21A2D94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76" w:history="1">
        <w:r w:rsidRPr="00122D8A">
          <w:rPr>
            <w:rStyle w:val="Hyperlink"/>
            <w:rFonts w:ascii="Segoe UI" w:hAnsi="Segoe UI" w:cs="Segoe UI"/>
            <w:noProof/>
            <w:sz w:val="18"/>
            <w:szCs w:val="18"/>
          </w:rPr>
          <w:t>1.2  Description and Scope of the Works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_Toc240377876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4</w:t>
        </w:r>
        <w:r w:rsidRPr="00122D8A">
          <w:rPr>
            <w:rFonts w:ascii="Segoe UI" w:hAnsi="Segoe UI" w:cs="Segoe UI"/>
            <w:noProof/>
            <w:webHidden/>
            <w:sz w:val="18"/>
            <w:szCs w:val="18"/>
          </w:rPr>
          <w:fldChar w:fldCharType="end"/>
        </w:r>
      </w:hyperlink>
    </w:p>
    <w:p w14:paraId="7F775941"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77" w:history="1">
        <w:r w:rsidRPr="00122D8A">
          <w:rPr>
            <w:rStyle w:val="Hyperlink"/>
            <w:rFonts w:ascii="Segoe UI" w:hAnsi="Segoe UI" w:cs="Segoe UI"/>
            <w:noProof/>
            <w:sz w:val="18"/>
            <w:szCs w:val="18"/>
          </w:rPr>
          <w:t>1.3  Project Location</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_Toc240377877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4</w:t>
        </w:r>
        <w:r w:rsidRPr="00122D8A">
          <w:rPr>
            <w:rFonts w:ascii="Segoe UI" w:hAnsi="Segoe UI" w:cs="Segoe UI"/>
            <w:noProof/>
            <w:webHidden/>
            <w:sz w:val="18"/>
            <w:szCs w:val="18"/>
          </w:rPr>
          <w:fldChar w:fldCharType="end"/>
        </w:r>
      </w:hyperlink>
    </w:p>
    <w:p w14:paraId="20A7FD3D"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78" w:history="1">
        <w:r w:rsidRPr="00122D8A">
          <w:rPr>
            <w:rStyle w:val="Hyperlink"/>
            <w:rFonts w:ascii="Segoe UI" w:hAnsi="Segoe UI" w:cs="Segoe UI"/>
            <w:noProof/>
            <w:sz w:val="18"/>
            <w:szCs w:val="18"/>
          </w:rPr>
          <w:t>1.4  Codes, Standards and Regulations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_Toc240377878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4</w:t>
        </w:r>
        <w:r w:rsidRPr="00122D8A">
          <w:rPr>
            <w:rFonts w:ascii="Segoe UI" w:hAnsi="Segoe UI" w:cs="Segoe UI"/>
            <w:noProof/>
            <w:webHidden/>
            <w:sz w:val="18"/>
            <w:szCs w:val="18"/>
          </w:rPr>
          <w:fldChar w:fldCharType="end"/>
        </w:r>
      </w:hyperlink>
    </w:p>
    <w:p w14:paraId="67AAD2EB"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79" w:history="1">
        <w:r w:rsidRPr="00122D8A">
          <w:rPr>
            <w:rStyle w:val="Hyperlink"/>
            <w:rFonts w:ascii="Segoe UI" w:hAnsi="Segoe UI" w:cs="Segoe UI"/>
            <w:noProof/>
            <w:sz w:val="18"/>
            <w:szCs w:val="18"/>
          </w:rPr>
          <w:t>1.5  Order of Precedence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_Toc240377879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5</w:t>
        </w:r>
        <w:r w:rsidRPr="00122D8A">
          <w:rPr>
            <w:rFonts w:ascii="Segoe UI" w:hAnsi="Segoe UI" w:cs="Segoe UI"/>
            <w:noProof/>
            <w:webHidden/>
            <w:sz w:val="18"/>
            <w:szCs w:val="18"/>
          </w:rPr>
          <w:fldChar w:fldCharType="end"/>
        </w:r>
      </w:hyperlink>
    </w:p>
    <w:p w14:paraId="1F6A5F55"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0" w:history="1">
        <w:r w:rsidRPr="00122D8A">
          <w:rPr>
            <w:rStyle w:val="Hyperlink"/>
            <w:rFonts w:ascii="Segoe UI" w:hAnsi="Segoe UI" w:cs="Segoe UI"/>
            <w:noProof/>
            <w:sz w:val="18"/>
            <w:szCs w:val="18"/>
          </w:rPr>
          <w:t>1.6  Definitions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_Toc240377880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5</w:t>
        </w:r>
        <w:r w:rsidRPr="00122D8A">
          <w:rPr>
            <w:rFonts w:ascii="Segoe UI" w:hAnsi="Segoe UI" w:cs="Segoe UI"/>
            <w:noProof/>
            <w:webHidden/>
            <w:sz w:val="18"/>
            <w:szCs w:val="18"/>
          </w:rPr>
          <w:fldChar w:fldCharType="end"/>
        </w:r>
      </w:hyperlink>
    </w:p>
    <w:p w14:paraId="4ED8112D"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1" w:history="1">
        <w:r w:rsidRPr="00122D8A">
          <w:rPr>
            <w:rStyle w:val="Hyperlink"/>
            <w:rFonts w:ascii="Segoe UI" w:hAnsi="Segoe UI" w:cs="Segoe UI"/>
            <w:noProof/>
            <w:sz w:val="18"/>
            <w:szCs w:val="18"/>
          </w:rPr>
          <w:t>1.7  Sufficiency of Rates and Basis of Measurement</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_Toc240377881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5</w:t>
        </w:r>
        <w:r w:rsidRPr="00122D8A">
          <w:rPr>
            <w:rFonts w:ascii="Segoe UI" w:hAnsi="Segoe UI" w:cs="Segoe UI"/>
            <w:noProof/>
            <w:webHidden/>
            <w:sz w:val="18"/>
            <w:szCs w:val="18"/>
          </w:rPr>
          <w:fldChar w:fldCharType="end"/>
        </w:r>
      </w:hyperlink>
    </w:p>
    <w:p w14:paraId="5217C842"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2" w:history="1">
        <w:r w:rsidRPr="00122D8A">
          <w:rPr>
            <w:rStyle w:val="Hyperlink"/>
            <w:rFonts w:ascii="Segoe UI" w:hAnsi="Segoe UI" w:cs="Segoe UI"/>
            <w:noProof/>
            <w:sz w:val="18"/>
            <w:szCs w:val="18"/>
          </w:rPr>
          <w:t>1.8  Submittals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_Toc240377882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5</w:t>
        </w:r>
        <w:r w:rsidRPr="00122D8A">
          <w:rPr>
            <w:rFonts w:ascii="Segoe UI" w:hAnsi="Segoe UI" w:cs="Segoe UI"/>
            <w:noProof/>
            <w:webHidden/>
            <w:sz w:val="18"/>
            <w:szCs w:val="18"/>
          </w:rPr>
          <w:fldChar w:fldCharType="end"/>
        </w:r>
      </w:hyperlink>
    </w:p>
    <w:p w14:paraId="756A6EC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3" w:history="1">
        <w:r w:rsidRPr="00122D8A">
          <w:rPr>
            <w:rStyle w:val="Hyperlink"/>
            <w:rFonts w:ascii="Segoe UI" w:hAnsi="Segoe UI" w:cs="Segoe UI"/>
            <w:noProof/>
            <w:sz w:val="18"/>
            <w:szCs w:val="18"/>
          </w:rPr>
          <w:t>1.9  Materials — General</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_Toc240377883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5</w:t>
        </w:r>
        <w:r w:rsidRPr="00122D8A">
          <w:rPr>
            <w:rFonts w:ascii="Segoe UI" w:hAnsi="Segoe UI" w:cs="Segoe UI"/>
            <w:noProof/>
            <w:webHidden/>
            <w:sz w:val="18"/>
            <w:szCs w:val="18"/>
          </w:rPr>
          <w:fldChar w:fldCharType="end"/>
        </w:r>
      </w:hyperlink>
    </w:p>
    <w:p w14:paraId="0F29C515"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4" w:history="1">
        <w:r w:rsidRPr="00122D8A">
          <w:rPr>
            <w:rStyle w:val="Hyperlink"/>
            <w:rFonts w:ascii="Segoe UI" w:hAnsi="Segoe UI" w:cs="Segoe UI"/>
            <w:noProof/>
            <w:sz w:val="18"/>
            <w:szCs w:val="18"/>
          </w:rPr>
          <w:t>1.10  Survey and Setting Out</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_Toc240377884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6</w:t>
        </w:r>
        <w:r w:rsidRPr="00122D8A">
          <w:rPr>
            <w:rFonts w:ascii="Segoe UI" w:hAnsi="Segoe UI" w:cs="Segoe UI"/>
            <w:noProof/>
            <w:webHidden/>
            <w:sz w:val="18"/>
            <w:szCs w:val="18"/>
          </w:rPr>
          <w:fldChar w:fldCharType="end"/>
        </w:r>
      </w:hyperlink>
    </w:p>
    <w:p w14:paraId="507A6E00"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5" w:history="1">
        <w:r w:rsidRPr="00122D8A">
          <w:rPr>
            <w:rStyle w:val="Hyperlink"/>
            <w:rFonts w:ascii="Segoe UI" w:hAnsi="Segoe UI" w:cs="Segoe UI"/>
            <w:noProof/>
            <w:sz w:val="18"/>
            <w:szCs w:val="18"/>
          </w:rPr>
          <w:t>1.11  Existing Spring, Services and Flow Diversion</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_Toc240377885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6</w:t>
        </w:r>
        <w:r w:rsidRPr="00122D8A">
          <w:rPr>
            <w:rFonts w:ascii="Segoe UI" w:hAnsi="Segoe UI" w:cs="Segoe UI"/>
            <w:noProof/>
            <w:webHidden/>
            <w:sz w:val="18"/>
            <w:szCs w:val="18"/>
          </w:rPr>
          <w:fldChar w:fldCharType="end"/>
        </w:r>
      </w:hyperlink>
    </w:p>
    <w:p w14:paraId="03DAD8C2"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6" w:history="1">
        <w:r w:rsidRPr="00122D8A">
          <w:rPr>
            <w:rStyle w:val="Hyperlink"/>
            <w:rFonts w:ascii="Segoe UI" w:hAnsi="Segoe UI" w:cs="Segoe UI"/>
            <w:noProof/>
            <w:sz w:val="18"/>
            <w:szCs w:val="18"/>
          </w:rPr>
          <w:t>1.12  Coordination, Permits and Authorities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_Toc240377886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6</w:t>
        </w:r>
        <w:r w:rsidRPr="00122D8A">
          <w:rPr>
            <w:rFonts w:ascii="Segoe UI" w:hAnsi="Segoe UI" w:cs="Segoe UI"/>
            <w:noProof/>
            <w:webHidden/>
            <w:sz w:val="18"/>
            <w:szCs w:val="18"/>
          </w:rPr>
          <w:fldChar w:fldCharType="end"/>
        </w:r>
      </w:hyperlink>
    </w:p>
    <w:p w14:paraId="7DBA4D62"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7" w:history="1">
        <w:r w:rsidRPr="00122D8A">
          <w:rPr>
            <w:rStyle w:val="Hyperlink"/>
            <w:rFonts w:ascii="Segoe UI" w:hAnsi="Segoe UI" w:cs="Segoe UI"/>
            <w:noProof/>
            <w:sz w:val="18"/>
            <w:szCs w:val="18"/>
          </w:rPr>
          <w:t>1.13  Health, Safety, Security and Environment (HSSE)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_Toc240377887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6</w:t>
        </w:r>
        <w:r w:rsidRPr="00122D8A">
          <w:rPr>
            <w:rFonts w:ascii="Segoe UI" w:hAnsi="Segoe UI" w:cs="Segoe UI"/>
            <w:noProof/>
            <w:webHidden/>
            <w:sz w:val="18"/>
            <w:szCs w:val="18"/>
          </w:rPr>
          <w:fldChar w:fldCharType="end"/>
        </w:r>
      </w:hyperlink>
    </w:p>
    <w:p w14:paraId="6F37B0AB"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8" w:history="1">
        <w:r w:rsidRPr="00122D8A">
          <w:rPr>
            <w:rStyle w:val="Hyperlink"/>
            <w:rFonts w:ascii="Segoe UI" w:hAnsi="Segoe UI" w:cs="Segoe UI"/>
            <w:noProof/>
            <w:sz w:val="18"/>
            <w:szCs w:val="18"/>
          </w:rPr>
          <w:t>1.14  Records and As-Built Drawings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_Toc240377888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6</w:t>
        </w:r>
        <w:r w:rsidRPr="00122D8A">
          <w:rPr>
            <w:rFonts w:ascii="Segoe UI" w:hAnsi="Segoe UI" w:cs="Segoe UI"/>
            <w:noProof/>
            <w:webHidden/>
            <w:sz w:val="18"/>
            <w:szCs w:val="18"/>
          </w:rPr>
          <w:fldChar w:fldCharType="end"/>
        </w:r>
      </w:hyperlink>
    </w:p>
    <w:p w14:paraId="46818AE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89" w:history="1">
        <w:r w:rsidRPr="00122D8A">
          <w:rPr>
            <w:rStyle w:val="Hyperlink"/>
            <w:rFonts w:ascii="Segoe UI" w:hAnsi="Segoe UI" w:cs="Segoe UI"/>
            <w:noProof/>
            <w:sz w:val="18"/>
            <w:szCs w:val="18"/>
          </w:rPr>
          <w:t>1.15  Warranty and Defects Liability</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_Toc240377889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6</w:t>
        </w:r>
        <w:r w:rsidRPr="00122D8A">
          <w:rPr>
            <w:rFonts w:ascii="Segoe UI" w:hAnsi="Segoe UI" w:cs="Segoe UI"/>
            <w:noProof/>
            <w:webHidden/>
            <w:sz w:val="18"/>
            <w:szCs w:val="18"/>
          </w:rPr>
          <w:fldChar w:fldCharType="end"/>
        </w:r>
      </w:hyperlink>
    </w:p>
    <w:p w14:paraId="72BB9B35"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0" w:history="1">
        <w:r w:rsidRPr="00122D8A">
          <w:rPr>
            <w:rStyle w:val="Hyperlink"/>
            <w:rFonts w:ascii="Segoe UI" w:hAnsi="Segoe UI" w:cs="Segoe UI"/>
            <w:noProof/>
            <w:sz w:val="18"/>
            <w:szCs w:val="18"/>
          </w:rPr>
          <w:t>1.16  Site Clearance on Completion</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_Toc240377890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223E3CC9" w14:textId="77777777" w:rsidR="00122D8A" w:rsidRPr="00122D8A" w:rsidRDefault="00122D8A" w:rsidP="00122D8A">
      <w:pPr>
        <w:pStyle w:val="TOC1"/>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1" w:history="1">
        <w:r w:rsidRPr="00122D8A">
          <w:rPr>
            <w:rStyle w:val="Hyperlink"/>
            <w:rFonts w:ascii="Segoe UI" w:hAnsi="Segoe UI" w:cs="Segoe UI"/>
            <w:noProof/>
            <w:sz w:val="18"/>
            <w:szCs w:val="18"/>
          </w:rPr>
          <w:t>2.  Excavation and Backfill for the Intake Structure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_Toc240377891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48AEC0AA"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2" w:history="1">
        <w:r w:rsidRPr="00122D8A">
          <w:rPr>
            <w:rStyle w:val="Hyperlink"/>
            <w:rFonts w:ascii="Segoe UI" w:hAnsi="Segoe UI" w:cs="Segoe UI"/>
            <w:noProof/>
            <w:sz w:val="18"/>
            <w:szCs w:val="18"/>
          </w:rPr>
          <w:t>2.1  Excavation for the Structure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_Toc240377892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732204D5"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3" w:history="1">
        <w:r w:rsidRPr="00122D8A">
          <w:rPr>
            <w:rStyle w:val="Hyperlink"/>
            <w:rFonts w:ascii="Segoe UI" w:hAnsi="Segoe UI" w:cs="Segoe UI"/>
            <w:noProof/>
            <w:sz w:val="18"/>
            <w:szCs w:val="18"/>
          </w:rPr>
          <w:t>2.2  Backfilling and Compaction around the Structure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_Toc240377893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7B205FBA" w14:textId="77777777" w:rsidR="00122D8A" w:rsidRPr="00122D8A" w:rsidRDefault="00122D8A" w:rsidP="00122D8A">
      <w:pPr>
        <w:pStyle w:val="TOC1"/>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4" w:history="1">
        <w:r w:rsidRPr="00122D8A">
          <w:rPr>
            <w:rStyle w:val="Hyperlink"/>
            <w:rFonts w:ascii="Segoe UI" w:hAnsi="Segoe UI" w:cs="Segoe UI"/>
            <w:noProof/>
            <w:sz w:val="18"/>
            <w:szCs w:val="18"/>
          </w:rPr>
          <w:t>3.  Concrete Works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_Toc240377894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2405689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5" w:history="1">
        <w:r w:rsidRPr="00122D8A">
          <w:rPr>
            <w:rStyle w:val="Hyperlink"/>
            <w:rFonts w:ascii="Segoe UI" w:hAnsi="Segoe UI" w:cs="Segoe UI"/>
            <w:noProof/>
            <w:sz w:val="18"/>
            <w:szCs w:val="18"/>
          </w:rPr>
          <w:t>3.1  Concrete Materials and Grades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_Toc240377895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7E8B4D96"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6" w:history="1">
        <w:r w:rsidRPr="00122D8A">
          <w:rPr>
            <w:rStyle w:val="Hyperlink"/>
            <w:rFonts w:ascii="Segoe UI" w:hAnsi="Segoe UI" w:cs="Segoe UI"/>
            <w:noProof/>
            <w:sz w:val="18"/>
            <w:szCs w:val="18"/>
          </w:rPr>
          <w:t>3.2  Reinforcement</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_Toc240377896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7</w:t>
        </w:r>
        <w:r w:rsidRPr="00122D8A">
          <w:rPr>
            <w:rFonts w:ascii="Segoe UI" w:hAnsi="Segoe UI" w:cs="Segoe UI"/>
            <w:noProof/>
            <w:webHidden/>
            <w:sz w:val="18"/>
            <w:szCs w:val="18"/>
          </w:rPr>
          <w:fldChar w:fldCharType="end"/>
        </w:r>
      </w:hyperlink>
    </w:p>
    <w:p w14:paraId="412C6BAD"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7" w:history="1">
        <w:r w:rsidRPr="00122D8A">
          <w:rPr>
            <w:rStyle w:val="Hyperlink"/>
            <w:rFonts w:ascii="Segoe UI" w:hAnsi="Segoe UI" w:cs="Segoe UI"/>
            <w:noProof/>
            <w:sz w:val="18"/>
            <w:szCs w:val="18"/>
          </w:rPr>
          <w:t>3.3  Formwork</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_Toc240377897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602BB32C"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8" w:history="1">
        <w:r w:rsidRPr="00122D8A">
          <w:rPr>
            <w:rStyle w:val="Hyperlink"/>
            <w:rFonts w:ascii="Segoe UI" w:hAnsi="Segoe UI" w:cs="Segoe UI"/>
            <w:noProof/>
            <w:sz w:val="18"/>
            <w:szCs w:val="18"/>
          </w:rPr>
          <w:t>3.4  Joints and Waterstops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_Toc240377898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07858B56"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899" w:history="1">
        <w:r w:rsidRPr="00122D8A">
          <w:rPr>
            <w:rStyle w:val="Hyperlink"/>
            <w:rFonts w:ascii="Segoe UI" w:hAnsi="Segoe UI" w:cs="Segoe UI"/>
            <w:noProof/>
            <w:sz w:val="18"/>
            <w:szCs w:val="18"/>
          </w:rPr>
          <w:t>3.5  Waterproofing and Protective Coatings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_Toc240377899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293F0862" w14:textId="77777777" w:rsidR="00122D8A" w:rsidRPr="00122D8A" w:rsidRDefault="00122D8A" w:rsidP="00122D8A">
      <w:pPr>
        <w:pStyle w:val="TOC1"/>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0" w:history="1">
        <w:r w:rsidRPr="00122D8A">
          <w:rPr>
            <w:rStyle w:val="Hyperlink"/>
            <w:rFonts w:ascii="Segoe UI" w:hAnsi="Segoe UI" w:cs="Segoe UI"/>
            <w:noProof/>
            <w:sz w:val="18"/>
            <w:szCs w:val="18"/>
          </w:rPr>
          <w:t>4.  Intake Chamber Structure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_Toc240377900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72315C88"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1" w:history="1">
        <w:r w:rsidRPr="00122D8A">
          <w:rPr>
            <w:rStyle w:val="Hyperlink"/>
            <w:rFonts w:ascii="Segoe UI" w:hAnsi="Segoe UI" w:cs="Segoe UI"/>
            <w:noProof/>
            <w:sz w:val="18"/>
            <w:szCs w:val="18"/>
          </w:rPr>
          <w:t>4.1  Penstock / Sluice Gate</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_Toc240377901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6AB7D1CD"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2" w:history="1">
        <w:r w:rsidRPr="00122D8A">
          <w:rPr>
            <w:rStyle w:val="Hyperlink"/>
            <w:rFonts w:ascii="Segoe UI" w:hAnsi="Segoe UI" w:cs="Segoe UI"/>
            <w:noProof/>
            <w:sz w:val="18"/>
            <w:szCs w:val="18"/>
          </w:rPr>
          <w:t>4.2  Puddle Flanges and Wall Penetrations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_Toc240377902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28F8A42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3" w:history="1">
        <w:r w:rsidRPr="00122D8A">
          <w:rPr>
            <w:rStyle w:val="Hyperlink"/>
            <w:rFonts w:ascii="Segoe UI" w:hAnsi="Segoe UI" w:cs="Segoe UI"/>
            <w:noProof/>
            <w:sz w:val="18"/>
            <w:szCs w:val="18"/>
          </w:rPr>
          <w:t>4.3  Access Hatches, Vents and Step Irons</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_Toc240377903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8</w:t>
        </w:r>
        <w:r w:rsidRPr="00122D8A">
          <w:rPr>
            <w:rFonts w:ascii="Segoe UI" w:hAnsi="Segoe UI" w:cs="Segoe UI"/>
            <w:noProof/>
            <w:webHidden/>
            <w:sz w:val="18"/>
            <w:szCs w:val="18"/>
          </w:rPr>
          <w:fldChar w:fldCharType="end"/>
        </w:r>
      </w:hyperlink>
    </w:p>
    <w:p w14:paraId="65BF321B"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4" w:history="1">
        <w:r w:rsidRPr="00122D8A">
          <w:rPr>
            <w:rStyle w:val="Hyperlink"/>
            <w:rFonts w:ascii="Segoe UI" w:hAnsi="Segoe UI" w:cs="Segoe UI"/>
            <w:noProof/>
            <w:sz w:val="18"/>
            <w:szCs w:val="18"/>
          </w:rPr>
          <w:t>4.4  Trash Screen — Stainless Steel</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_Toc240377904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9</w:t>
        </w:r>
        <w:r w:rsidRPr="00122D8A">
          <w:rPr>
            <w:rFonts w:ascii="Segoe UI" w:hAnsi="Segoe UI" w:cs="Segoe UI"/>
            <w:noProof/>
            <w:webHidden/>
            <w:sz w:val="18"/>
            <w:szCs w:val="18"/>
          </w:rPr>
          <w:fldChar w:fldCharType="end"/>
        </w:r>
      </w:hyperlink>
    </w:p>
    <w:p w14:paraId="72F214E4" w14:textId="77777777" w:rsidR="00122D8A" w:rsidRPr="00122D8A" w:rsidRDefault="00122D8A" w:rsidP="00122D8A">
      <w:pPr>
        <w:pStyle w:val="TOC1"/>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5" w:history="1">
        <w:r w:rsidRPr="00122D8A">
          <w:rPr>
            <w:rStyle w:val="Hyperlink"/>
            <w:rFonts w:ascii="Segoe UI" w:hAnsi="Segoe UI" w:cs="Segoe UI"/>
            <w:noProof/>
            <w:sz w:val="18"/>
            <w:szCs w:val="18"/>
          </w:rPr>
          <w:t>5.  Testing, Disinfection and Commissioning</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_Toc240377905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9</w:t>
        </w:r>
        <w:r w:rsidRPr="00122D8A">
          <w:rPr>
            <w:rFonts w:ascii="Segoe UI" w:hAnsi="Segoe UI" w:cs="Segoe UI"/>
            <w:noProof/>
            <w:webHidden/>
            <w:sz w:val="18"/>
            <w:szCs w:val="18"/>
          </w:rPr>
          <w:fldChar w:fldCharType="end"/>
        </w:r>
      </w:hyperlink>
    </w:p>
    <w:p w14:paraId="4C185BEC"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6" w:history="1">
        <w:r w:rsidRPr="00122D8A">
          <w:rPr>
            <w:rStyle w:val="Hyperlink"/>
            <w:rFonts w:ascii="Segoe UI" w:hAnsi="Segoe UI" w:cs="Segoe UI"/>
            <w:noProof/>
            <w:sz w:val="18"/>
            <w:szCs w:val="18"/>
          </w:rPr>
          <w:t>5.1  Watertightness Testing of the Intake Chamber</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_Toc240377906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9</w:t>
        </w:r>
        <w:r w:rsidRPr="00122D8A">
          <w:rPr>
            <w:rFonts w:ascii="Segoe UI" w:hAnsi="Segoe UI" w:cs="Segoe UI"/>
            <w:noProof/>
            <w:webHidden/>
            <w:sz w:val="18"/>
            <w:szCs w:val="18"/>
          </w:rPr>
          <w:fldChar w:fldCharType="end"/>
        </w:r>
      </w:hyperlink>
    </w:p>
    <w:p w14:paraId="5D8B588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7" w:history="1">
        <w:r w:rsidRPr="00122D8A">
          <w:rPr>
            <w:rStyle w:val="Hyperlink"/>
            <w:rFonts w:ascii="Segoe UI" w:hAnsi="Segoe UI" w:cs="Segoe UI"/>
            <w:noProof/>
            <w:sz w:val="18"/>
            <w:szCs w:val="18"/>
          </w:rPr>
          <w:t>5.2  Flushing</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_Toc240377907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9</w:t>
        </w:r>
        <w:r w:rsidRPr="00122D8A">
          <w:rPr>
            <w:rFonts w:ascii="Segoe UI" w:hAnsi="Segoe UI" w:cs="Segoe UI"/>
            <w:noProof/>
            <w:webHidden/>
            <w:sz w:val="18"/>
            <w:szCs w:val="18"/>
          </w:rPr>
          <w:fldChar w:fldCharType="end"/>
        </w:r>
      </w:hyperlink>
    </w:p>
    <w:p w14:paraId="45D12809"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8" w:history="1">
        <w:r w:rsidRPr="00122D8A">
          <w:rPr>
            <w:rStyle w:val="Hyperlink"/>
            <w:rFonts w:ascii="Segoe UI" w:hAnsi="Segoe UI" w:cs="Segoe UI"/>
            <w:noProof/>
            <w:sz w:val="18"/>
            <w:szCs w:val="18"/>
          </w:rPr>
          <w:t>5.3  Disinfection / Chlorination</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_Toc240377908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9</w:t>
        </w:r>
        <w:r w:rsidRPr="00122D8A">
          <w:rPr>
            <w:rFonts w:ascii="Segoe UI" w:hAnsi="Segoe UI" w:cs="Segoe UI"/>
            <w:noProof/>
            <w:webHidden/>
            <w:sz w:val="18"/>
            <w:szCs w:val="18"/>
          </w:rPr>
          <w:fldChar w:fldCharType="end"/>
        </w:r>
      </w:hyperlink>
    </w:p>
    <w:p w14:paraId="03F9C30E"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09" w:history="1">
        <w:r w:rsidRPr="00122D8A">
          <w:rPr>
            <w:rStyle w:val="Hyperlink"/>
            <w:rFonts w:ascii="Segoe UI" w:hAnsi="Segoe UI" w:cs="Segoe UI"/>
            <w:noProof/>
            <w:sz w:val="18"/>
            <w:szCs w:val="18"/>
          </w:rPr>
          <w:t>5.4  Commissioning, Handover and Documentation</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_Toc240377909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9</w:t>
        </w:r>
        <w:r w:rsidRPr="00122D8A">
          <w:rPr>
            <w:rFonts w:ascii="Segoe UI" w:hAnsi="Segoe UI" w:cs="Segoe UI"/>
            <w:noProof/>
            <w:webHidden/>
            <w:sz w:val="18"/>
            <w:szCs w:val="18"/>
          </w:rPr>
          <w:fldChar w:fldCharType="end"/>
        </w:r>
      </w:hyperlink>
    </w:p>
    <w:p w14:paraId="1FBCA523" w14:textId="77777777" w:rsidR="00122D8A" w:rsidRPr="00122D8A" w:rsidRDefault="00122D8A" w:rsidP="00122D8A">
      <w:pPr>
        <w:pStyle w:val="TOC2"/>
        <w:tabs>
          <w:tab w:val="right" w:leader="dot" w:pos="9402"/>
        </w:tabs>
        <w:spacing w:line="240" w:lineRule="auto"/>
        <w:rPr>
          <w:rFonts w:ascii="Segoe UI" w:hAnsi="Segoe UI" w:cs="Segoe UI"/>
          <w:noProof/>
          <w:kern w:val="2"/>
          <w:sz w:val="18"/>
          <w:szCs w:val="18"/>
          <w:lang w:val="fr-CH" w:eastAsia="fr-CH"/>
          <w14:ligatures w14:val="standardContextual"/>
        </w:rPr>
      </w:pPr>
      <w:hyperlink w:anchor="_Toc240377910" w:history="1">
        <w:r w:rsidRPr="00122D8A">
          <w:rPr>
            <w:rStyle w:val="Hyperlink"/>
            <w:rFonts w:ascii="Segoe UI" w:hAnsi="Segoe UI" w:cs="Segoe UI"/>
            <w:noProof/>
            <w:sz w:val="18"/>
            <w:szCs w:val="18"/>
          </w:rPr>
          <w:t>5.6  Documentation</w:t>
        </w:r>
        <w:r w:rsidRPr="00122D8A">
          <w:rPr>
            <w:rFonts w:ascii="Segoe UI" w:hAnsi="Segoe UI" w:cs="Segoe UI"/>
            <w:noProof/>
            <w:webHidden/>
            <w:sz w:val="18"/>
            <w:szCs w:val="18"/>
          </w:rPr>
          <w:tab/>
        </w:r>
        <w:r w:rsidRPr="00122D8A">
          <w:rPr>
            <w:rFonts w:ascii="Segoe UI" w:hAnsi="Segoe UI" w:cs="Segoe UI"/>
            <w:noProof/>
            <w:webHidden/>
            <w:sz w:val="18"/>
            <w:szCs w:val="18"/>
          </w:rPr>
          <w:fldChar w:fldCharType="begin"/>
        </w:r>
        <w:r w:rsidRPr="00122D8A">
          <w:rPr>
            <w:rFonts w:ascii="Segoe UI" w:hAnsi="Segoe UI" w:cs="Segoe UI"/>
            <w:noProof/>
            <w:webHidden/>
            <w:sz w:val="18"/>
            <w:szCs w:val="18"/>
          </w:rPr>
          <w:instrText xml:space="preserve"> PAGEREF _Toc240377910 \h </w:instrText>
        </w:r>
        <w:r w:rsidRPr="00122D8A">
          <w:rPr>
            <w:rFonts w:ascii="Segoe UI" w:hAnsi="Segoe UI" w:cs="Segoe UI"/>
            <w:noProof/>
            <w:webHidden/>
            <w:sz w:val="18"/>
            <w:szCs w:val="18"/>
          </w:rPr>
        </w:r>
        <w:r w:rsidRPr="00122D8A">
          <w:rPr>
            <w:rFonts w:ascii="Segoe UI" w:hAnsi="Segoe UI" w:cs="Segoe UI"/>
            <w:noProof/>
            <w:webHidden/>
            <w:sz w:val="18"/>
            <w:szCs w:val="18"/>
          </w:rPr>
          <w:fldChar w:fldCharType="separate"/>
        </w:r>
        <w:r w:rsidRPr="00122D8A">
          <w:rPr>
            <w:rFonts w:ascii="Segoe UI" w:hAnsi="Segoe UI" w:cs="Segoe UI"/>
            <w:noProof/>
            <w:webHidden/>
            <w:sz w:val="18"/>
            <w:szCs w:val="18"/>
          </w:rPr>
          <w:t>10</w:t>
        </w:r>
        <w:r w:rsidRPr="00122D8A">
          <w:rPr>
            <w:rFonts w:ascii="Segoe UI" w:hAnsi="Segoe UI" w:cs="Segoe UI"/>
            <w:noProof/>
            <w:webHidden/>
            <w:sz w:val="18"/>
            <w:szCs w:val="18"/>
          </w:rPr>
          <w:fldChar w:fldCharType="end"/>
        </w:r>
      </w:hyperlink>
    </w:p>
    <w:p w14:paraId="2317FA45"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18"/>
          <w:szCs w:val="18"/>
        </w:rPr>
        <w:fldChar w:fldCharType="end"/>
      </w:r>
    </w:p>
    <w:p w14:paraId="299781AC" w14:textId="0649A949" w:rsidR="00122D8A" w:rsidRPr="00122D8A" w:rsidRDefault="00122D8A" w:rsidP="00122D8A">
      <w:pPr>
        <w:spacing w:line="240" w:lineRule="auto"/>
        <w:rPr>
          <w:rFonts w:ascii="Segoe UI" w:hAnsi="Segoe UI" w:cs="Segoe UI"/>
          <w:sz w:val="20"/>
          <w:szCs w:val="20"/>
        </w:rPr>
      </w:pPr>
      <w:r w:rsidRPr="00122D8A">
        <w:rPr>
          <w:rFonts w:ascii="Segoe UI" w:hAnsi="Segoe UI" w:cs="Segoe UI"/>
          <w:i/>
          <w:color w:val="808080"/>
          <w:sz w:val="20"/>
          <w:szCs w:val="20"/>
        </w:rPr>
        <w:t>(Right-click and select “Update Field”, or press F9, to populate/refresh the table of contents.)</w:t>
      </w:r>
    </w:p>
    <w:p w14:paraId="34567203" w14:textId="77777777" w:rsidR="00122D8A" w:rsidRPr="00122D8A" w:rsidRDefault="00122D8A" w:rsidP="00122D8A">
      <w:pPr>
        <w:pStyle w:val="Heading1"/>
        <w:spacing w:line="240" w:lineRule="auto"/>
        <w:rPr>
          <w:rFonts w:ascii="Segoe UI" w:hAnsi="Segoe UI" w:cs="Segoe UI"/>
          <w:sz w:val="20"/>
          <w:szCs w:val="20"/>
        </w:rPr>
      </w:pPr>
      <w:bookmarkStart w:id="2" w:name="_Toc240377874"/>
      <w:r w:rsidRPr="00122D8A">
        <w:rPr>
          <w:rFonts w:ascii="Segoe UI" w:hAnsi="Segoe UI" w:cs="Segoe UI"/>
          <w:sz w:val="20"/>
          <w:szCs w:val="20"/>
        </w:rPr>
        <w:lastRenderedPageBreak/>
        <w:t>1.  General Requirements</w:t>
      </w:r>
      <w:bookmarkEnd w:id="2"/>
    </w:p>
    <w:p w14:paraId="73609E59" w14:textId="77777777" w:rsidR="00122D8A" w:rsidRPr="00122D8A" w:rsidRDefault="00122D8A" w:rsidP="00122D8A">
      <w:pPr>
        <w:pStyle w:val="Heading2"/>
        <w:spacing w:line="240" w:lineRule="auto"/>
        <w:rPr>
          <w:rFonts w:ascii="Segoe UI" w:hAnsi="Segoe UI" w:cs="Segoe UI"/>
          <w:sz w:val="20"/>
          <w:szCs w:val="20"/>
        </w:rPr>
      </w:pPr>
      <w:bookmarkStart w:id="3" w:name="_Toc240377875"/>
      <w:r w:rsidRPr="00122D8A">
        <w:rPr>
          <w:rFonts w:ascii="Segoe UI" w:hAnsi="Segoe UI" w:cs="Segoe UI"/>
          <w:sz w:val="20"/>
          <w:szCs w:val="20"/>
        </w:rPr>
        <w:t>1.1  Introduction and Purpose</w:t>
      </w:r>
      <w:bookmarkEnd w:id="3"/>
    </w:p>
    <w:p w14:paraId="5CA7C48D"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This document forms the Technical Specifications for the construction of the Ras el Mal Spring Intake Chamber (the catchment structure) of the Ras el Mal Spring Intake and the Supply of DN200 Ductile Iron Transmission Main Project (“the Project”), implemented by the Lebanese Red Cross (LRC), following a request from the Bekaa Water Establishment (BWE) to improve access to safe potable water in the Hermel area.</w:t>
      </w:r>
    </w:p>
    <w:p w14:paraId="2B2C37C1"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These Specifications describe the quality of materials, standards of workmanship, methods of construction, and testing and commissioning requirements for the intake-chamber works. They shall be read together with the corresponding Bill of Quantities (Intake Chamber Construction), the Drawings, and the Conditions of Contract.</w:t>
      </w:r>
    </w:p>
    <w:p w14:paraId="5A63BB7B" w14:textId="77777777" w:rsidR="00122D8A" w:rsidRPr="00122D8A" w:rsidRDefault="00122D8A" w:rsidP="00122D8A">
      <w:pPr>
        <w:pStyle w:val="Heading2"/>
        <w:spacing w:line="240" w:lineRule="auto"/>
        <w:rPr>
          <w:rFonts w:ascii="Segoe UI" w:hAnsi="Segoe UI" w:cs="Segoe UI"/>
          <w:sz w:val="20"/>
          <w:szCs w:val="20"/>
        </w:rPr>
      </w:pPr>
      <w:bookmarkStart w:id="4" w:name="_Toc240377876"/>
      <w:r w:rsidRPr="00122D8A">
        <w:rPr>
          <w:rFonts w:ascii="Segoe UI" w:hAnsi="Segoe UI" w:cs="Segoe UI"/>
          <w:sz w:val="20"/>
          <w:szCs w:val="20"/>
        </w:rPr>
        <w:t>1.2  Description and Scope of the Works</w:t>
      </w:r>
      <w:bookmarkEnd w:id="4"/>
    </w:p>
    <w:p w14:paraId="3F1C4BC1"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Works comprise the construction, testing, commissioning and handover of a reinforced-concrete, two-compartment spring intake chamber at the Nabaa Ras el Mal spring, complete in all respects. The principal components are:</w:t>
      </w:r>
    </w:p>
    <w:p w14:paraId="3B92FE6F" w14:textId="77777777" w:rsidR="00122D8A" w:rsidRPr="00122D8A" w:rsidRDefault="00122D8A" w:rsidP="00122D8A">
      <w:pPr>
        <w:pStyle w:val="ListBullet"/>
        <w:tabs>
          <w:tab w:val="num" w:pos="360"/>
        </w:tabs>
        <w:spacing w:after="120" w:line="240" w:lineRule="auto"/>
        <w:ind w:left="360" w:hanging="360"/>
        <w:jc w:val="both"/>
        <w:rPr>
          <w:rFonts w:ascii="Segoe UI" w:hAnsi="Segoe UI" w:cs="Segoe UI"/>
          <w:sz w:val="20"/>
          <w:szCs w:val="20"/>
        </w:rPr>
      </w:pPr>
      <w:r w:rsidRPr="00122D8A">
        <w:rPr>
          <w:rFonts w:ascii="Segoe UI" w:hAnsi="Segoe UI" w:cs="Segoe UI"/>
          <w:sz w:val="20"/>
          <w:szCs w:val="20"/>
        </w:rPr>
        <w:t>A reinforced-concrete, two-compartment intake structure — a wet (settling) intake chamber and an adjacent dry valve chamber separated by a continuous shared wall — including excavation, blinding, water-retaining C30 concrete floor / walls / roof / inlet channel, reinforcement, formwork, waterstops and waterproofing.</w:t>
      </w:r>
    </w:p>
    <w:p w14:paraId="1137C191" w14:textId="77777777" w:rsidR="00122D8A" w:rsidRPr="00122D8A" w:rsidRDefault="00122D8A" w:rsidP="00122D8A">
      <w:pPr>
        <w:pStyle w:val="ListBullet"/>
        <w:tabs>
          <w:tab w:val="num" w:pos="360"/>
        </w:tabs>
        <w:spacing w:after="120" w:line="240" w:lineRule="auto"/>
        <w:ind w:left="360" w:hanging="360"/>
        <w:jc w:val="both"/>
        <w:rPr>
          <w:rFonts w:ascii="Segoe UI" w:hAnsi="Segoe UI" w:cs="Segoe UI"/>
          <w:sz w:val="20"/>
          <w:szCs w:val="20"/>
        </w:rPr>
      </w:pPr>
      <w:r w:rsidRPr="00122D8A">
        <w:rPr>
          <w:rFonts w:ascii="Segoe UI" w:hAnsi="Segoe UI" w:cs="Segoe UI"/>
          <w:sz w:val="20"/>
          <w:szCs w:val="20"/>
        </w:rPr>
        <w:t>Cutting and forming of the connection to the existing spring culvert / channel to create the penstock and screen opening, including temporary flow diversion.</w:t>
      </w:r>
    </w:p>
    <w:p w14:paraId="230997F7" w14:textId="77777777" w:rsidR="00122D8A" w:rsidRPr="00122D8A" w:rsidRDefault="00122D8A" w:rsidP="00122D8A">
      <w:pPr>
        <w:pStyle w:val="ListBullet"/>
        <w:tabs>
          <w:tab w:val="num" w:pos="360"/>
        </w:tabs>
        <w:spacing w:after="120" w:line="240" w:lineRule="auto"/>
        <w:ind w:left="360" w:hanging="360"/>
        <w:jc w:val="both"/>
        <w:rPr>
          <w:rFonts w:ascii="Segoe UI" w:hAnsi="Segoe UI" w:cs="Segoe UI"/>
          <w:sz w:val="20"/>
          <w:szCs w:val="20"/>
        </w:rPr>
      </w:pPr>
      <w:r w:rsidRPr="00122D8A">
        <w:rPr>
          <w:rFonts w:ascii="Segoe UI" w:hAnsi="Segoe UI" w:cs="Segoe UI"/>
          <w:sz w:val="20"/>
          <w:szCs w:val="20"/>
        </w:rPr>
        <w:t>An SS316 manually-raked coarse trash screen, a wall-mounted SS316 penstock (sluice gate) at the inlet, DN200 puddle flanges cast into the walls, lockable access hatches, gooseneck roof vents and PP-coated step irons.</w:t>
      </w:r>
    </w:p>
    <w:p w14:paraId="4217B2BA" w14:textId="77777777" w:rsidR="00122D8A" w:rsidRPr="00122D8A" w:rsidRDefault="00122D8A" w:rsidP="00122D8A">
      <w:pPr>
        <w:pStyle w:val="ListBullet"/>
        <w:tabs>
          <w:tab w:val="num" w:pos="360"/>
        </w:tabs>
        <w:spacing w:after="120" w:line="240" w:lineRule="auto"/>
        <w:ind w:left="360" w:hanging="360"/>
        <w:jc w:val="both"/>
        <w:rPr>
          <w:rFonts w:ascii="Segoe UI" w:hAnsi="Segoe UI" w:cs="Segoe UI"/>
          <w:sz w:val="20"/>
          <w:szCs w:val="20"/>
        </w:rPr>
      </w:pPr>
      <w:r w:rsidRPr="00122D8A">
        <w:rPr>
          <w:rFonts w:ascii="Segoe UI" w:hAnsi="Segoe UI" w:cs="Segoe UI"/>
          <w:sz w:val="20"/>
          <w:szCs w:val="20"/>
        </w:rPr>
        <w:t>Watertightness testing of the wet chamber, disinfection, commissioning, and preparation of as-built drawings and O&amp;M documentation.</w:t>
      </w:r>
    </w:p>
    <w:p w14:paraId="223054CD" w14:textId="77777777" w:rsidR="00122D8A" w:rsidRPr="00122D8A" w:rsidRDefault="00122D8A" w:rsidP="00122D8A">
      <w:pPr>
        <w:pStyle w:val="ListBullet"/>
        <w:tabs>
          <w:tab w:val="num" w:pos="360"/>
        </w:tabs>
        <w:spacing w:after="120" w:line="240" w:lineRule="auto"/>
        <w:ind w:left="360" w:hanging="360"/>
        <w:jc w:val="both"/>
        <w:rPr>
          <w:rFonts w:ascii="Segoe UI" w:hAnsi="Segoe UI" w:cs="Segoe UI"/>
          <w:sz w:val="20"/>
          <w:szCs w:val="20"/>
        </w:rPr>
      </w:pPr>
      <w:r w:rsidRPr="00122D8A">
        <w:rPr>
          <w:rFonts w:ascii="Segoe UI" w:hAnsi="Segoe UI" w:cs="Segoe UI"/>
          <w:sz w:val="20"/>
          <w:szCs w:val="20"/>
        </w:rPr>
        <w:t>Supply of the DN200 ductile iron pipes</w:t>
      </w:r>
    </w:p>
    <w:p w14:paraId="3331FE09" w14:textId="77777777" w:rsidR="00122D8A" w:rsidRPr="00122D8A" w:rsidRDefault="00122D8A" w:rsidP="00122D8A">
      <w:pPr>
        <w:pStyle w:val="Heading2"/>
        <w:spacing w:line="240" w:lineRule="auto"/>
        <w:rPr>
          <w:rFonts w:ascii="Segoe UI" w:hAnsi="Segoe UI" w:cs="Segoe UI"/>
          <w:sz w:val="20"/>
          <w:szCs w:val="20"/>
        </w:rPr>
      </w:pPr>
      <w:bookmarkStart w:id="5" w:name="_Toc240377877"/>
      <w:r w:rsidRPr="00122D8A">
        <w:rPr>
          <w:rFonts w:ascii="Segoe UI" w:hAnsi="Segoe UI" w:cs="Segoe UI"/>
          <w:sz w:val="20"/>
          <w:szCs w:val="20"/>
        </w:rPr>
        <w:t>1.3  Project Location</w:t>
      </w:r>
      <w:bookmarkEnd w:id="5"/>
    </w:p>
    <w:p w14:paraId="1FEB76A3"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Works are located at and downstream of the Nabaa Ras el Mal spring, Hermel District, Baalbeck-Hermel Governorate, Lebanon. The exact alignment, coordinates, invert and ground levels shall be confirmed by the Contractor's topographic survey and the approved shop drawings prior to construction.</w:t>
      </w:r>
    </w:p>
    <w:p w14:paraId="27331D1D" w14:textId="77777777" w:rsidR="00122D8A" w:rsidRPr="00122D8A" w:rsidRDefault="00122D8A" w:rsidP="00122D8A">
      <w:pPr>
        <w:pStyle w:val="Heading2"/>
        <w:spacing w:line="240" w:lineRule="auto"/>
        <w:rPr>
          <w:rFonts w:ascii="Segoe UI" w:hAnsi="Segoe UI" w:cs="Segoe UI"/>
          <w:sz w:val="20"/>
          <w:szCs w:val="20"/>
        </w:rPr>
      </w:pPr>
      <w:bookmarkStart w:id="6" w:name="_Toc240377878"/>
      <w:r w:rsidRPr="00122D8A">
        <w:rPr>
          <w:rFonts w:ascii="Segoe UI" w:hAnsi="Segoe UI" w:cs="Segoe UI"/>
          <w:sz w:val="20"/>
          <w:szCs w:val="20"/>
        </w:rPr>
        <w:t>1.4  Codes, Standards and Regulations</w:t>
      </w:r>
      <w:bookmarkEnd w:id="6"/>
    </w:p>
    <w:tbl>
      <w:tblPr>
        <w:tblStyle w:val="TableGrid"/>
        <w:tblW w:w="9360" w:type="dxa"/>
        <w:tblLayout w:type="fixed"/>
        <w:tblLook w:val="04A0" w:firstRow="1" w:lastRow="0" w:firstColumn="1" w:lastColumn="0" w:noHBand="0" w:noVBand="1"/>
      </w:tblPr>
      <w:tblGrid>
        <w:gridCol w:w="4135"/>
        <w:gridCol w:w="5225"/>
      </w:tblGrid>
      <w:tr w:rsidR="00122D8A" w:rsidRPr="00122D8A" w14:paraId="6410AF74" w14:textId="77777777" w:rsidTr="00122D8A">
        <w:tc>
          <w:tcPr>
            <w:tcW w:w="4135" w:type="dxa"/>
          </w:tcPr>
          <w:p w14:paraId="6EF0A977"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Subject</w:t>
            </w:r>
          </w:p>
        </w:tc>
        <w:tc>
          <w:tcPr>
            <w:tcW w:w="5225" w:type="dxa"/>
          </w:tcPr>
          <w:p w14:paraId="21A22275"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Standard(s)</w:t>
            </w:r>
          </w:p>
        </w:tc>
      </w:tr>
      <w:tr w:rsidR="00122D8A" w:rsidRPr="00122D8A" w14:paraId="02E7C686" w14:textId="77777777" w:rsidTr="00122D8A">
        <w:tc>
          <w:tcPr>
            <w:tcW w:w="4135" w:type="dxa"/>
          </w:tcPr>
          <w:p w14:paraId="6F27E3E2"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Ductile iron pipe, fittings &amp; joints</w:t>
            </w:r>
          </w:p>
        </w:tc>
        <w:tc>
          <w:tcPr>
            <w:tcW w:w="5225" w:type="dxa"/>
          </w:tcPr>
          <w:p w14:paraId="685E40C5"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ISO 2531, BS EN 545</w:t>
            </w:r>
          </w:p>
        </w:tc>
      </w:tr>
      <w:tr w:rsidR="00122D8A" w:rsidRPr="00122D8A" w14:paraId="5590397A" w14:textId="77777777" w:rsidTr="00122D8A">
        <w:tc>
          <w:tcPr>
            <w:tcW w:w="4135" w:type="dxa"/>
          </w:tcPr>
          <w:p w14:paraId="10B7A6F3"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Cement-mortar lining / zinc coating (DI)</w:t>
            </w:r>
          </w:p>
        </w:tc>
        <w:tc>
          <w:tcPr>
            <w:tcW w:w="5225" w:type="dxa"/>
          </w:tcPr>
          <w:p w14:paraId="708C6875"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ISO 4179, ISO 8179</w:t>
            </w:r>
          </w:p>
        </w:tc>
      </w:tr>
      <w:tr w:rsidR="00122D8A" w:rsidRPr="00122D8A" w14:paraId="3218822B" w14:textId="77777777" w:rsidTr="00122D8A">
        <w:tc>
          <w:tcPr>
            <w:tcW w:w="4135" w:type="dxa"/>
          </w:tcPr>
          <w:p w14:paraId="18F9E998"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Elastomeric (EPDM) gaskets</w:t>
            </w:r>
          </w:p>
        </w:tc>
        <w:tc>
          <w:tcPr>
            <w:tcW w:w="5225" w:type="dxa"/>
          </w:tcPr>
          <w:p w14:paraId="468331C1"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EN 681-1</w:t>
            </w:r>
          </w:p>
        </w:tc>
      </w:tr>
      <w:tr w:rsidR="00122D8A" w:rsidRPr="00122D8A" w14:paraId="2FCC8D06" w14:textId="77777777" w:rsidTr="00122D8A">
        <w:tc>
          <w:tcPr>
            <w:tcW w:w="4135" w:type="dxa"/>
          </w:tcPr>
          <w:p w14:paraId="71468947"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Manhole covers, frames &amp; access covers</w:t>
            </w:r>
          </w:p>
        </w:tc>
        <w:tc>
          <w:tcPr>
            <w:tcW w:w="5225" w:type="dxa"/>
          </w:tcPr>
          <w:p w14:paraId="3A0D6AF2"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EN 124 (Classes B125 / D400)</w:t>
            </w:r>
          </w:p>
        </w:tc>
      </w:tr>
      <w:tr w:rsidR="00122D8A" w:rsidRPr="00122D8A" w14:paraId="2187CFAE" w14:textId="77777777" w:rsidTr="00122D8A">
        <w:tc>
          <w:tcPr>
            <w:tcW w:w="4135" w:type="dxa"/>
          </w:tcPr>
          <w:p w14:paraId="554AE11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Concrete – specification &amp; production</w:t>
            </w:r>
          </w:p>
        </w:tc>
        <w:tc>
          <w:tcPr>
            <w:tcW w:w="5225" w:type="dxa"/>
          </w:tcPr>
          <w:p w14:paraId="34AB0FBF"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EN 206 / BS 8500</w:t>
            </w:r>
          </w:p>
        </w:tc>
      </w:tr>
      <w:tr w:rsidR="00122D8A" w:rsidRPr="00122D8A" w14:paraId="319CCB7B" w14:textId="77777777" w:rsidTr="00122D8A">
        <w:tc>
          <w:tcPr>
            <w:tcW w:w="4135" w:type="dxa"/>
          </w:tcPr>
          <w:p w14:paraId="72371003"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Water-retaining concrete structures</w:t>
            </w:r>
          </w:p>
        </w:tc>
        <w:tc>
          <w:tcPr>
            <w:tcW w:w="5225" w:type="dxa"/>
          </w:tcPr>
          <w:p w14:paraId="456E4012"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EN 1992-3 (design); BS 8007 principles</w:t>
            </w:r>
          </w:p>
        </w:tc>
      </w:tr>
      <w:tr w:rsidR="00122D8A" w:rsidRPr="00122D8A" w14:paraId="26483F10" w14:textId="77777777" w:rsidTr="00122D8A">
        <w:tc>
          <w:tcPr>
            <w:tcW w:w="4135" w:type="dxa"/>
          </w:tcPr>
          <w:p w14:paraId="6736F876"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Reinforcing steel</w:t>
            </w:r>
          </w:p>
        </w:tc>
        <w:tc>
          <w:tcPr>
            <w:tcW w:w="5225" w:type="dxa"/>
          </w:tcPr>
          <w:p w14:paraId="42E6AB59"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BS 4449 / ISO 6935 (high-yield deformed)</w:t>
            </w:r>
          </w:p>
        </w:tc>
      </w:tr>
      <w:tr w:rsidR="00122D8A" w:rsidRPr="00122D8A" w14:paraId="1F9DCBDE" w14:textId="77777777" w:rsidTr="00122D8A">
        <w:tc>
          <w:tcPr>
            <w:tcW w:w="4135" w:type="dxa"/>
          </w:tcPr>
          <w:p w14:paraId="3CA81876"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Disinfection of water structures</w:t>
            </w:r>
          </w:p>
        </w:tc>
        <w:tc>
          <w:tcPr>
            <w:tcW w:w="5225" w:type="dxa"/>
          </w:tcPr>
          <w:p w14:paraId="17BF43EE"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AWWA C652</w:t>
            </w:r>
          </w:p>
        </w:tc>
      </w:tr>
      <w:tr w:rsidR="00122D8A" w:rsidRPr="00122D8A" w14:paraId="7CA52255" w14:textId="77777777" w:rsidTr="00122D8A">
        <w:tc>
          <w:tcPr>
            <w:tcW w:w="4135" w:type="dxa"/>
          </w:tcPr>
          <w:p w14:paraId="03A2C54A"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Potable-water material approvals</w:t>
            </w:r>
          </w:p>
        </w:tc>
        <w:tc>
          <w:tcPr>
            <w:tcW w:w="5225" w:type="dxa"/>
          </w:tcPr>
          <w:p w14:paraId="16775FDB"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WRAS, NSF/ANSI 61, ACS or equivalent</w:t>
            </w:r>
          </w:p>
        </w:tc>
      </w:tr>
    </w:tbl>
    <w:p w14:paraId="6623058C" w14:textId="77777777" w:rsidR="00122D8A" w:rsidRPr="00122D8A" w:rsidRDefault="00122D8A" w:rsidP="00122D8A">
      <w:pPr>
        <w:spacing w:line="240" w:lineRule="auto"/>
        <w:rPr>
          <w:rFonts w:ascii="Segoe UI" w:hAnsi="Segoe UI" w:cs="Segoe UI"/>
          <w:sz w:val="20"/>
          <w:szCs w:val="20"/>
        </w:rPr>
      </w:pPr>
    </w:p>
    <w:p w14:paraId="6898B0A3" w14:textId="77777777" w:rsidR="00122D8A" w:rsidRPr="00122D8A" w:rsidRDefault="00122D8A" w:rsidP="00122D8A">
      <w:pPr>
        <w:pStyle w:val="Heading2"/>
        <w:spacing w:line="240" w:lineRule="auto"/>
        <w:rPr>
          <w:rFonts w:ascii="Segoe UI" w:hAnsi="Segoe UI" w:cs="Segoe UI"/>
          <w:sz w:val="20"/>
          <w:szCs w:val="20"/>
        </w:rPr>
      </w:pPr>
      <w:bookmarkStart w:id="7" w:name="_Toc240377879"/>
      <w:r w:rsidRPr="00122D8A">
        <w:rPr>
          <w:rFonts w:ascii="Segoe UI" w:hAnsi="Segoe UI" w:cs="Segoe UI"/>
          <w:sz w:val="20"/>
          <w:szCs w:val="20"/>
        </w:rPr>
        <w:lastRenderedPageBreak/>
        <w:t>1.5  Order of Precedence</w:t>
      </w:r>
      <w:bookmarkEnd w:id="7"/>
    </w:p>
    <w:p w14:paraId="44BD42D1"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In the event of any discrepancy, ambiguity or divergence between documents, the Contractor shall immediately notify the Engineer, who shall issue a clarification. Unless the Contract states otherwise, the documents shall generally be read in the following order of precedence: (1) the Contract Agreement and its Particular Conditions; (2) the Bill of Quantities; (3) the Drawings; (4) these Technical Specifications; (5) referenced standards. Figured dimensions shall prevail over scaled dimensions. No claim for additional payment shall arise from a discrepancy that the Contractor could reasonably have identified before pricing.</w:t>
      </w:r>
    </w:p>
    <w:p w14:paraId="2BB93175" w14:textId="77777777" w:rsidR="00122D8A" w:rsidRPr="00122D8A" w:rsidRDefault="00122D8A" w:rsidP="00122D8A">
      <w:pPr>
        <w:pStyle w:val="Heading2"/>
        <w:spacing w:line="240" w:lineRule="auto"/>
        <w:rPr>
          <w:rFonts w:ascii="Segoe UI" w:hAnsi="Segoe UI" w:cs="Segoe UI"/>
          <w:sz w:val="20"/>
          <w:szCs w:val="20"/>
        </w:rPr>
      </w:pPr>
      <w:bookmarkStart w:id="8" w:name="_Toc240377880"/>
      <w:r w:rsidRPr="00122D8A">
        <w:rPr>
          <w:rFonts w:ascii="Segoe UI" w:hAnsi="Segoe UI" w:cs="Segoe UI"/>
          <w:sz w:val="20"/>
          <w:szCs w:val="20"/>
        </w:rPr>
        <w:t>1.6  Definitions</w:t>
      </w:r>
      <w:bookmarkEnd w:id="8"/>
    </w:p>
    <w:p w14:paraId="7AAB0DB2" w14:textId="77777777" w:rsidR="00122D8A" w:rsidRPr="00122D8A" w:rsidRDefault="00122D8A" w:rsidP="00122D8A">
      <w:pPr>
        <w:pStyle w:val="ListBullet"/>
        <w:tabs>
          <w:tab w:val="num" w:pos="360"/>
        </w:tabs>
        <w:spacing w:after="60" w:line="240" w:lineRule="auto"/>
        <w:ind w:left="360" w:hanging="360"/>
        <w:jc w:val="both"/>
        <w:rPr>
          <w:rFonts w:ascii="Segoe UI" w:hAnsi="Segoe UI" w:cs="Segoe UI"/>
          <w:sz w:val="20"/>
          <w:szCs w:val="20"/>
        </w:rPr>
      </w:pPr>
      <w:r w:rsidRPr="00122D8A">
        <w:rPr>
          <w:rFonts w:ascii="Segoe UI" w:hAnsi="Segoe UI" w:cs="Segoe UI"/>
          <w:sz w:val="20"/>
          <w:szCs w:val="20"/>
        </w:rPr>
        <w:t>“Employer” means the Lebanese Red Cross (LRC).</w:t>
      </w:r>
    </w:p>
    <w:p w14:paraId="0F396EB6" w14:textId="77777777" w:rsidR="00122D8A" w:rsidRPr="00122D8A" w:rsidRDefault="00122D8A" w:rsidP="00122D8A">
      <w:pPr>
        <w:pStyle w:val="ListBullet"/>
        <w:tabs>
          <w:tab w:val="num" w:pos="360"/>
        </w:tabs>
        <w:spacing w:after="60" w:line="240" w:lineRule="auto"/>
        <w:ind w:left="360" w:hanging="360"/>
        <w:jc w:val="both"/>
        <w:rPr>
          <w:rFonts w:ascii="Segoe UI" w:hAnsi="Segoe UI" w:cs="Segoe UI"/>
          <w:sz w:val="20"/>
          <w:szCs w:val="20"/>
        </w:rPr>
      </w:pPr>
      <w:r w:rsidRPr="00122D8A">
        <w:rPr>
          <w:rFonts w:ascii="Segoe UI" w:hAnsi="Segoe UI" w:cs="Segoe UI"/>
          <w:sz w:val="20"/>
          <w:szCs w:val="20"/>
        </w:rPr>
        <w:t>“Engineer” means the person or firm appointed by the Employer to supervise the Works and administer the Contract, and includes the Engineer's authorised representative.</w:t>
      </w:r>
    </w:p>
    <w:p w14:paraId="2958F823" w14:textId="77777777" w:rsidR="00122D8A" w:rsidRPr="00122D8A" w:rsidRDefault="00122D8A" w:rsidP="00122D8A">
      <w:pPr>
        <w:pStyle w:val="ListBullet"/>
        <w:tabs>
          <w:tab w:val="num" w:pos="360"/>
        </w:tabs>
        <w:spacing w:after="60" w:line="240" w:lineRule="auto"/>
        <w:ind w:left="360" w:hanging="360"/>
        <w:jc w:val="both"/>
        <w:rPr>
          <w:rFonts w:ascii="Segoe UI" w:hAnsi="Segoe UI" w:cs="Segoe UI"/>
          <w:sz w:val="20"/>
          <w:szCs w:val="20"/>
        </w:rPr>
      </w:pPr>
      <w:r w:rsidRPr="00122D8A">
        <w:rPr>
          <w:rFonts w:ascii="Segoe UI" w:hAnsi="Segoe UI" w:cs="Segoe UI"/>
          <w:sz w:val="20"/>
          <w:szCs w:val="20"/>
        </w:rPr>
        <w:t>“Contractor” means the party awarded the Contract for the execution of the Works.</w:t>
      </w:r>
    </w:p>
    <w:p w14:paraId="55341D25" w14:textId="77777777" w:rsidR="00122D8A" w:rsidRPr="00122D8A" w:rsidRDefault="00122D8A" w:rsidP="00122D8A">
      <w:pPr>
        <w:pStyle w:val="ListBullet"/>
        <w:tabs>
          <w:tab w:val="num" w:pos="360"/>
        </w:tabs>
        <w:spacing w:after="60" w:line="240" w:lineRule="auto"/>
        <w:ind w:left="360" w:hanging="360"/>
        <w:jc w:val="both"/>
        <w:rPr>
          <w:rFonts w:ascii="Segoe UI" w:hAnsi="Segoe UI" w:cs="Segoe UI"/>
          <w:sz w:val="20"/>
          <w:szCs w:val="20"/>
        </w:rPr>
      </w:pPr>
      <w:r w:rsidRPr="00122D8A">
        <w:rPr>
          <w:rFonts w:ascii="Segoe UI" w:hAnsi="Segoe UI" w:cs="Segoe UI"/>
          <w:sz w:val="20"/>
          <w:szCs w:val="20"/>
        </w:rPr>
        <w:t>“Works” means all permanent and temporary works to be executed under the Contract.</w:t>
      </w:r>
    </w:p>
    <w:p w14:paraId="4B4F0AC1" w14:textId="77777777" w:rsidR="00122D8A" w:rsidRPr="00122D8A" w:rsidRDefault="00122D8A" w:rsidP="00122D8A">
      <w:pPr>
        <w:pStyle w:val="ListBullet"/>
        <w:tabs>
          <w:tab w:val="num" w:pos="360"/>
        </w:tabs>
        <w:spacing w:after="60" w:line="240" w:lineRule="auto"/>
        <w:ind w:left="360" w:hanging="360"/>
        <w:jc w:val="both"/>
        <w:rPr>
          <w:rFonts w:ascii="Segoe UI" w:hAnsi="Segoe UI" w:cs="Segoe UI"/>
          <w:sz w:val="20"/>
          <w:szCs w:val="20"/>
        </w:rPr>
      </w:pPr>
      <w:r w:rsidRPr="00122D8A">
        <w:rPr>
          <w:rFonts w:ascii="Segoe UI" w:hAnsi="Segoe UI" w:cs="Segoe UI"/>
          <w:sz w:val="20"/>
          <w:szCs w:val="20"/>
        </w:rPr>
        <w:t>“approved” / “as directed” means approved by or as directed by the Engineer in writing.</w:t>
      </w:r>
    </w:p>
    <w:p w14:paraId="325C60AF" w14:textId="77777777" w:rsidR="00122D8A" w:rsidRPr="00122D8A" w:rsidRDefault="00122D8A" w:rsidP="00122D8A">
      <w:pPr>
        <w:pStyle w:val="ListBullet"/>
        <w:tabs>
          <w:tab w:val="num" w:pos="360"/>
        </w:tabs>
        <w:spacing w:after="60" w:line="240" w:lineRule="auto"/>
        <w:ind w:left="360" w:hanging="360"/>
        <w:jc w:val="both"/>
        <w:rPr>
          <w:rFonts w:ascii="Segoe UI" w:hAnsi="Segoe UI" w:cs="Segoe UI"/>
          <w:sz w:val="20"/>
          <w:szCs w:val="20"/>
        </w:rPr>
      </w:pPr>
      <w:r w:rsidRPr="00122D8A">
        <w:rPr>
          <w:rFonts w:ascii="Segoe UI" w:hAnsi="Segoe UI" w:cs="Segoe UI"/>
          <w:sz w:val="20"/>
          <w:szCs w:val="20"/>
        </w:rPr>
        <w:t>“potable-grade” means certified as suitable for continuous contact with water intended for human consumption.</w:t>
      </w:r>
    </w:p>
    <w:p w14:paraId="1CF5F9DC" w14:textId="77777777" w:rsidR="00122D8A" w:rsidRPr="00122D8A" w:rsidRDefault="00122D8A" w:rsidP="00122D8A">
      <w:pPr>
        <w:pStyle w:val="Heading2"/>
        <w:spacing w:line="240" w:lineRule="auto"/>
        <w:rPr>
          <w:rFonts w:ascii="Segoe UI" w:hAnsi="Segoe UI" w:cs="Segoe UI"/>
          <w:sz w:val="20"/>
          <w:szCs w:val="20"/>
        </w:rPr>
      </w:pPr>
      <w:bookmarkStart w:id="9" w:name="_Toc240377881"/>
      <w:r w:rsidRPr="00122D8A">
        <w:rPr>
          <w:rFonts w:ascii="Segoe UI" w:hAnsi="Segoe UI" w:cs="Segoe UI"/>
          <w:sz w:val="20"/>
          <w:szCs w:val="20"/>
        </w:rPr>
        <w:t>1.7  Sufficiency of Rates and Basis of Measurement</w:t>
      </w:r>
      <w:bookmarkEnd w:id="9"/>
    </w:p>
    <w:p w14:paraId="237F300F"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rates and prices entered in the Bill of Quantities shall be deemed full and inclusive of everything necessary for the complete execution, testing, commissioning and handover of the intake-chamber works, whether or not expressly mentioned, including labour, materials, plant, transport, formwork, temporary works, dewatering, shoring, testing, disinfection, permits, supervision, health and safety, overheads, profit and all risk. Items such as puddle flanges, waterstops, spacers, ties and cast-in inserts shall be deemed included in the associated concrete or fitting rates unless a distinct pay item is provided.</w:t>
      </w:r>
    </w:p>
    <w:p w14:paraId="61637FB2" w14:textId="77777777" w:rsidR="00122D8A" w:rsidRPr="00122D8A" w:rsidRDefault="00122D8A" w:rsidP="00122D8A">
      <w:pPr>
        <w:pStyle w:val="Heading2"/>
        <w:spacing w:line="240" w:lineRule="auto"/>
        <w:rPr>
          <w:rFonts w:ascii="Segoe UI" w:hAnsi="Segoe UI" w:cs="Segoe UI"/>
          <w:sz w:val="20"/>
          <w:szCs w:val="20"/>
        </w:rPr>
      </w:pPr>
      <w:bookmarkStart w:id="10" w:name="_Toc240377882"/>
      <w:r w:rsidRPr="00122D8A">
        <w:rPr>
          <w:rFonts w:ascii="Segoe UI" w:hAnsi="Segoe UI" w:cs="Segoe UI"/>
          <w:sz w:val="20"/>
          <w:szCs w:val="20"/>
        </w:rPr>
        <w:t>1.8  Submittals</w:t>
      </w:r>
      <w:bookmarkEnd w:id="10"/>
    </w:p>
    <w:p w14:paraId="4126BE1C"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Within the periods stated in the Contract, and always before commencing the relevant activity, the Contractor shall submit for the Engineer’s review and approval:</w:t>
      </w:r>
    </w:p>
    <w:p w14:paraId="065807F9"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A detailed programme of works and method statements for each principal activity (excavation, concrete and water-retaining works, waterproofing, mechanical installation, testing and disinfection).</w:t>
      </w:r>
    </w:p>
    <w:p w14:paraId="7A36A017"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Full structural shop drawings for the intake chamber: reinforcement drawings, bar-bending schedules, lap and anchorage lengths, formwork and joint details, waterstop layout, and the dry-chamber mechanical / penetration layout.</w:t>
      </w:r>
    </w:p>
    <w:p w14:paraId="1CA87AE2"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Manufacturers’ technical datasheets, material and potable-water approval certificates for concrete constituents, reinforcement, waterstops, waterproofing systems, the SS316 screen and penstock, hatches, vents and step irons.</w:t>
      </w:r>
    </w:p>
    <w:p w14:paraId="067EF291"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Potable-water approval certificates (WRAS, NSF/ANSI 61, ACS or equivalent) for all pipes, linings, coatings and gaskets in contact with water.</w:t>
      </w:r>
    </w:p>
    <w:p w14:paraId="4F2C5C92"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Concrete mix designs with trial-mix results for each grade (C15 and C30 water-retaining).</w:t>
      </w:r>
    </w:p>
    <w:p w14:paraId="73E83A35"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Certificates for the internal cement-mortar lining and external zinc / bituminous coating (ISO 4179 / ISO 8179).</w:t>
      </w:r>
    </w:p>
    <w:p w14:paraId="2F0DF60C"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A Quality Control Plan, an inspection and test plan (ITP), and a Health, Safety, Security and Environment (HSSE) plan.</w:t>
      </w:r>
    </w:p>
    <w:p w14:paraId="45A4E853" w14:textId="77777777" w:rsidR="00122D8A" w:rsidRPr="00122D8A" w:rsidRDefault="00122D8A" w:rsidP="00122D8A">
      <w:pPr>
        <w:pStyle w:val="ListBullet"/>
        <w:tabs>
          <w:tab w:val="num" w:pos="360"/>
        </w:tabs>
        <w:spacing w:after="120" w:line="240" w:lineRule="auto"/>
        <w:ind w:left="360" w:hanging="360"/>
        <w:rPr>
          <w:rFonts w:ascii="Segoe UI" w:hAnsi="Segoe UI" w:cs="Segoe UI"/>
          <w:sz w:val="20"/>
          <w:szCs w:val="20"/>
        </w:rPr>
      </w:pPr>
      <w:r w:rsidRPr="00122D8A">
        <w:rPr>
          <w:rFonts w:ascii="Segoe UI" w:hAnsi="Segoe UI" w:cs="Segoe UI"/>
          <w:sz w:val="20"/>
          <w:szCs w:val="20"/>
        </w:rPr>
        <w:t>Samples of waterstops, waterproofing materials, screen, hatches and step irons, pipe, gasket and jointing accessories if requested.</w:t>
      </w:r>
    </w:p>
    <w:p w14:paraId="62719A4E" w14:textId="77777777" w:rsidR="00122D8A" w:rsidRPr="00122D8A" w:rsidRDefault="00122D8A" w:rsidP="00122D8A">
      <w:pPr>
        <w:pStyle w:val="ListBullet"/>
        <w:numPr>
          <w:ilvl w:val="0"/>
          <w:numId w:val="0"/>
        </w:numPr>
        <w:spacing w:line="240" w:lineRule="auto"/>
        <w:rPr>
          <w:rFonts w:ascii="Segoe UI" w:hAnsi="Segoe UI" w:cs="Segoe UI"/>
          <w:sz w:val="20"/>
          <w:szCs w:val="20"/>
        </w:rPr>
      </w:pPr>
    </w:p>
    <w:p w14:paraId="3B39A097" w14:textId="77777777" w:rsidR="00122D8A" w:rsidRPr="00122D8A" w:rsidRDefault="00122D8A" w:rsidP="00122D8A">
      <w:pPr>
        <w:pStyle w:val="Heading2"/>
        <w:spacing w:line="240" w:lineRule="auto"/>
        <w:rPr>
          <w:rFonts w:ascii="Segoe UI" w:hAnsi="Segoe UI" w:cs="Segoe UI"/>
          <w:sz w:val="20"/>
          <w:szCs w:val="20"/>
        </w:rPr>
      </w:pPr>
      <w:bookmarkStart w:id="11" w:name="_Toc240377883"/>
      <w:r w:rsidRPr="00122D8A">
        <w:rPr>
          <w:rFonts w:ascii="Segoe UI" w:hAnsi="Segoe UI" w:cs="Segoe UI"/>
          <w:sz w:val="20"/>
          <w:szCs w:val="20"/>
        </w:rPr>
        <w:lastRenderedPageBreak/>
        <w:t>1.9  Materials — General</w:t>
      </w:r>
      <w:bookmarkEnd w:id="11"/>
    </w:p>
    <w:p w14:paraId="2CD29D2B"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All materials shall be new, of first-class commercial quality, free from defects, and suitable for the purpose intended. Every material and product in contact with potable water shall hold a valid potable-water approval (WRAS, NSF/ANSI 61, ACS or equivalent). Materials shall be delivered in the manufacturer's original packaging, clearly marked, and stored so as to prevent damage, distortion, contamination or deterioration. The Engineer may reject any material not complying with the Specification or damaged in transit or storage, and such material shall be removed from Site at the Contractor's expense. Substitution of an approved material or manufacturer is not permitted without the Engineer's prior written approval.</w:t>
      </w:r>
    </w:p>
    <w:p w14:paraId="26E44C12" w14:textId="77777777" w:rsidR="00122D8A" w:rsidRPr="00122D8A" w:rsidRDefault="00122D8A" w:rsidP="00122D8A">
      <w:pPr>
        <w:pStyle w:val="Heading2"/>
        <w:spacing w:line="240" w:lineRule="auto"/>
        <w:rPr>
          <w:rFonts w:ascii="Segoe UI" w:hAnsi="Segoe UI" w:cs="Segoe UI"/>
          <w:sz w:val="20"/>
          <w:szCs w:val="20"/>
        </w:rPr>
      </w:pPr>
      <w:bookmarkStart w:id="12" w:name="_Toc240377884"/>
      <w:r w:rsidRPr="00122D8A">
        <w:rPr>
          <w:rFonts w:ascii="Segoe UI" w:hAnsi="Segoe UI" w:cs="Segoe UI"/>
          <w:sz w:val="20"/>
          <w:szCs w:val="20"/>
        </w:rPr>
        <w:t>1.10  Survey and Setting Out</w:t>
      </w:r>
      <w:bookmarkEnd w:id="12"/>
    </w:p>
    <w:p w14:paraId="1F471307"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Contractor shall carry out a topographic and site survey of the intake location and the existing spring channel, using calibrated, project-approved instruments referenced to the project coordinate and level datum, to confirm invert and ground levels and to develop the approved shop drawings. The Contractor shall set out the Works accurately, establish and protect permanent benchmarks and reference points, and rectify any setting-out error at its own expense.</w:t>
      </w:r>
    </w:p>
    <w:p w14:paraId="04B1A7C6" w14:textId="77777777" w:rsidR="00122D8A" w:rsidRPr="00122D8A" w:rsidRDefault="00122D8A" w:rsidP="00122D8A">
      <w:pPr>
        <w:pStyle w:val="Heading2"/>
        <w:spacing w:line="240" w:lineRule="auto"/>
        <w:rPr>
          <w:rFonts w:ascii="Segoe UI" w:hAnsi="Segoe UI" w:cs="Segoe UI"/>
          <w:sz w:val="20"/>
          <w:szCs w:val="20"/>
        </w:rPr>
      </w:pPr>
      <w:bookmarkStart w:id="13" w:name="_Toc240377885"/>
      <w:r w:rsidRPr="00122D8A">
        <w:rPr>
          <w:rFonts w:ascii="Segoe UI" w:hAnsi="Segoe UI" w:cs="Segoe UI"/>
          <w:sz w:val="20"/>
          <w:szCs w:val="20"/>
        </w:rPr>
        <w:t>1.11  Existing Spring, Services and Flow Diversion</w:t>
      </w:r>
      <w:bookmarkEnd w:id="13"/>
    </w:p>
    <w:p w14:paraId="2E7DFB32"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Before construction, the Contractor shall locate and protect the existing spring culvert / channel and any adjacent services, and shall provide temporary flow diversion / stop-off during the works so as to maintain the spring flow and prevent contamination of the source. Cutting and breaking out of the existing reinforced-concrete culvert / channel to form the penstock and screen opening shall be carried out by controlled saw-cutting, including cutting of exposed reinforcement and off-site disposal of debris, complete.</w:t>
      </w:r>
    </w:p>
    <w:p w14:paraId="321A83B5" w14:textId="77777777" w:rsidR="00122D8A" w:rsidRPr="00122D8A" w:rsidRDefault="00122D8A" w:rsidP="00122D8A">
      <w:pPr>
        <w:pStyle w:val="Heading2"/>
        <w:spacing w:line="240" w:lineRule="auto"/>
        <w:rPr>
          <w:rFonts w:ascii="Segoe UI" w:hAnsi="Segoe UI" w:cs="Segoe UI"/>
          <w:sz w:val="20"/>
          <w:szCs w:val="20"/>
        </w:rPr>
      </w:pPr>
      <w:bookmarkStart w:id="14" w:name="_Toc240377886"/>
      <w:r w:rsidRPr="00122D8A">
        <w:rPr>
          <w:rFonts w:ascii="Segoe UI" w:hAnsi="Segoe UI" w:cs="Segoe UI"/>
          <w:sz w:val="20"/>
          <w:szCs w:val="20"/>
        </w:rPr>
        <w:t>1.12  Coordination, Permits and Authorities</w:t>
      </w:r>
      <w:bookmarkEnd w:id="14"/>
    </w:p>
    <w:p w14:paraId="3E3B88BA"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Contractor shall obtain all permits, no-objection certificates and approvals required for the execution of the Works, including road-opening and traffic permits, and shall coordinate with the Bekaa Water Establishment, the municipality and other stakeholders. All fees and charges associated with permits shall be deemed included in the Contractor's rates unless stated otherwise. The Contractor shall comply with all applicable Lebanese laws, regulations and by-laws, including those relating to labour, environment, traffic and public safety.</w:t>
      </w:r>
    </w:p>
    <w:p w14:paraId="0CF91679" w14:textId="77777777" w:rsidR="00122D8A" w:rsidRPr="00122D8A" w:rsidRDefault="00122D8A" w:rsidP="00122D8A">
      <w:pPr>
        <w:pStyle w:val="Heading2"/>
        <w:spacing w:line="240" w:lineRule="auto"/>
        <w:rPr>
          <w:rFonts w:ascii="Segoe UI" w:hAnsi="Segoe UI" w:cs="Segoe UI"/>
          <w:sz w:val="20"/>
          <w:szCs w:val="20"/>
        </w:rPr>
      </w:pPr>
      <w:bookmarkStart w:id="15" w:name="_Toc240377887"/>
      <w:r w:rsidRPr="00122D8A">
        <w:rPr>
          <w:rFonts w:ascii="Segoe UI" w:hAnsi="Segoe UI" w:cs="Segoe UI"/>
          <w:sz w:val="20"/>
          <w:szCs w:val="20"/>
        </w:rPr>
        <w:t>1.13  Health, Safety, Security and Environment (HSSE)</w:t>
      </w:r>
      <w:bookmarkEnd w:id="15"/>
    </w:p>
    <w:p w14:paraId="4ADFDDB3"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Contractor shall implement and maintain, throughout the Contract, a comprehensive HSSE management system in accordance with the approved HSSE plan and applicable regulations. This shall include provision and enforcement of personal protective equipment (PPE); safe systems of work for excavation, confined-space entry (for the intake chamber and washout manhole), lifting, hot works and traffic management; fire extinguishers and first-aid provision; barricading, signage, lighting and warning of all open trenches and excavations; prevention of water ponding and undermining; and protection of the public, workers and adjacent property. Confined-space entry into the intake chamber and manhole shall follow atmospheric testing, ventilation, standby and rescue procedures. Any incident shall be reported to the Engineer without delay.</w:t>
      </w:r>
    </w:p>
    <w:p w14:paraId="0948E948" w14:textId="77777777" w:rsidR="00122D8A" w:rsidRPr="00122D8A" w:rsidRDefault="00122D8A" w:rsidP="00122D8A">
      <w:pPr>
        <w:pStyle w:val="Heading2"/>
        <w:spacing w:line="240" w:lineRule="auto"/>
        <w:rPr>
          <w:rFonts w:ascii="Segoe UI" w:hAnsi="Segoe UI" w:cs="Segoe UI"/>
          <w:sz w:val="20"/>
          <w:szCs w:val="20"/>
        </w:rPr>
      </w:pPr>
      <w:bookmarkStart w:id="16" w:name="_Toc240377888"/>
      <w:r w:rsidRPr="00122D8A">
        <w:rPr>
          <w:rFonts w:ascii="Segoe UI" w:hAnsi="Segoe UI" w:cs="Segoe UI"/>
          <w:sz w:val="20"/>
          <w:szCs w:val="20"/>
        </w:rPr>
        <w:t>1.14  Records and As-Built Drawings</w:t>
      </w:r>
      <w:bookmarkEnd w:id="16"/>
    </w:p>
    <w:p w14:paraId="4D2A2D0C"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Contractor shall maintain accurate records of the as-constructed structure, including dimensions, levels, penetrations, embedded items and any deviations from the approved drawings, referenced to the project coordinate system. On completion, the Contractor shall submit as-built drawings in CAD and PDF format for the Engineer’s approval. Substantial completion shall not be certified until the as-built records have been accepted.</w:t>
      </w:r>
    </w:p>
    <w:p w14:paraId="660F008C" w14:textId="77777777" w:rsidR="00122D8A" w:rsidRPr="00122D8A" w:rsidRDefault="00122D8A" w:rsidP="00122D8A">
      <w:pPr>
        <w:pStyle w:val="Heading2"/>
        <w:spacing w:line="240" w:lineRule="auto"/>
        <w:rPr>
          <w:rFonts w:ascii="Segoe UI" w:hAnsi="Segoe UI" w:cs="Segoe UI"/>
          <w:sz w:val="20"/>
          <w:szCs w:val="20"/>
        </w:rPr>
      </w:pPr>
      <w:bookmarkStart w:id="17" w:name="_Toc240377889"/>
      <w:r w:rsidRPr="00122D8A">
        <w:rPr>
          <w:rFonts w:ascii="Segoe UI" w:hAnsi="Segoe UI" w:cs="Segoe UI"/>
          <w:sz w:val="20"/>
          <w:szCs w:val="20"/>
        </w:rPr>
        <w:lastRenderedPageBreak/>
        <w:t>1.15  Warranty and Defects Liability</w:t>
      </w:r>
      <w:bookmarkEnd w:id="17"/>
    </w:p>
    <w:p w14:paraId="6894D6DF"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Contractor shall warrant the Works, materials and workmanship against defects for the Defects Liability / warranty period stated in the Contract, commencing from the date of provisional acceptance. During this period, the Contractor shall promptly make good, at its own expense, any defect, leak, settlement or failure attributable to defective materials or workmanship. Manufacturers’ warranties for supplied equipment (screen, penstock, etc.) shall be assigned to the Employer.</w:t>
      </w:r>
    </w:p>
    <w:p w14:paraId="310404F3" w14:textId="77777777" w:rsidR="00122D8A" w:rsidRPr="00122D8A" w:rsidRDefault="00122D8A" w:rsidP="00122D8A">
      <w:pPr>
        <w:pStyle w:val="Heading2"/>
        <w:spacing w:line="240" w:lineRule="auto"/>
        <w:rPr>
          <w:rFonts w:ascii="Segoe UI" w:hAnsi="Segoe UI" w:cs="Segoe UI"/>
          <w:sz w:val="20"/>
          <w:szCs w:val="20"/>
        </w:rPr>
      </w:pPr>
      <w:bookmarkStart w:id="18" w:name="_Toc240377890"/>
      <w:r w:rsidRPr="00122D8A">
        <w:rPr>
          <w:rFonts w:ascii="Segoe UI" w:hAnsi="Segoe UI" w:cs="Segoe UI"/>
          <w:sz w:val="20"/>
          <w:szCs w:val="20"/>
        </w:rPr>
        <w:t>1.16  Site Clearance on Completion</w:t>
      </w:r>
      <w:bookmarkEnd w:id="18"/>
    </w:p>
    <w:p w14:paraId="023EB340"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On completion of the Works, the Contractor shall remove all plant, surplus materials, temporary works and debris, and leave the whole of the Site and affected areas clean, tidy and reinstated to the satisfaction of the Engineer and the relevant authority.</w:t>
      </w:r>
    </w:p>
    <w:p w14:paraId="3A6F50FA" w14:textId="77777777" w:rsidR="00122D8A" w:rsidRPr="00122D8A" w:rsidRDefault="00122D8A" w:rsidP="00122D8A">
      <w:pPr>
        <w:pStyle w:val="Heading1"/>
        <w:spacing w:line="240" w:lineRule="auto"/>
        <w:rPr>
          <w:rFonts w:ascii="Segoe UI" w:hAnsi="Segoe UI" w:cs="Segoe UI"/>
          <w:sz w:val="20"/>
          <w:szCs w:val="20"/>
        </w:rPr>
      </w:pPr>
      <w:bookmarkStart w:id="19" w:name="_Toc240271444"/>
      <w:r w:rsidRPr="00122D8A">
        <w:rPr>
          <w:rFonts w:ascii="Segoe UI" w:hAnsi="Segoe UI" w:cs="Segoe UI"/>
          <w:sz w:val="20"/>
          <w:szCs w:val="20"/>
        </w:rPr>
        <w:t>2.  Ductile Iron Pipes and Fittings</w:t>
      </w:r>
      <w:bookmarkEnd w:id="19"/>
    </w:p>
    <w:p w14:paraId="5B825F89" w14:textId="77777777" w:rsidR="00122D8A" w:rsidRPr="00122D8A" w:rsidRDefault="00122D8A" w:rsidP="00122D8A">
      <w:pPr>
        <w:pStyle w:val="Heading2"/>
        <w:spacing w:line="240" w:lineRule="auto"/>
        <w:rPr>
          <w:rFonts w:ascii="Segoe UI" w:hAnsi="Segoe UI" w:cs="Segoe UI"/>
          <w:sz w:val="20"/>
          <w:szCs w:val="20"/>
        </w:rPr>
      </w:pPr>
      <w:bookmarkStart w:id="20" w:name="_Toc240271445"/>
      <w:r w:rsidRPr="00122D8A">
        <w:rPr>
          <w:rFonts w:ascii="Segoe UI" w:hAnsi="Segoe UI" w:cs="Segoe UI"/>
          <w:sz w:val="20"/>
          <w:szCs w:val="20"/>
        </w:rPr>
        <w:t>2.1  Ductile Iron Pipes and Fittings — DN200</w:t>
      </w:r>
      <w:bookmarkEnd w:id="20"/>
    </w:p>
    <w:p w14:paraId="3397FE03"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DN200 ductile iron pipes shall be Class K9, suitable for potable-water applications and push-on jointing, and shall comply with ISO 2531 / BS EN 545 or approved equivalent. Pipes shall be internally lined with cement mortar and externally protected with zinc coating and a bituminous finishing layer. Joints shall be supplied complete with EPDM gaskets complying with EN 681-1. All materials in contact with potable water shall have valid WRAS, NSF/ANSI 61, ACS or equivalent certification.</w:t>
      </w:r>
    </w:p>
    <w:p w14:paraId="68F87A80" w14:textId="77777777" w:rsidR="00122D8A" w:rsidRPr="00122D8A" w:rsidRDefault="00122D8A" w:rsidP="00122D8A">
      <w:pPr>
        <w:pStyle w:val="Heading2"/>
        <w:spacing w:line="240" w:lineRule="auto"/>
        <w:rPr>
          <w:rFonts w:ascii="Segoe UI" w:hAnsi="Segoe UI" w:cs="Segoe UI"/>
          <w:sz w:val="20"/>
          <w:szCs w:val="20"/>
        </w:rPr>
      </w:pPr>
      <w:bookmarkStart w:id="21" w:name="_Toc240271446"/>
      <w:r w:rsidRPr="00122D8A">
        <w:rPr>
          <w:rFonts w:ascii="Segoe UI" w:hAnsi="Segoe UI" w:cs="Segoe UI"/>
          <w:sz w:val="20"/>
          <w:szCs w:val="20"/>
        </w:rPr>
        <w:t>2.2  Marking, Packaging, Delivery, Handling and Storage</w:t>
      </w:r>
      <w:bookmarkEnd w:id="21"/>
    </w:p>
    <w:p w14:paraId="1F80704C"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Each pipe and fitting shall be clearly and durably marked by the manufacturer with the nominal diameter, class (K9), standard reference, material and manufacturing date / batch. Pipes, fittings and gaskets shall be delivered in the manufacturer’s original protective packaging, with socket and spigot ends protected and gaskets packed separately and shielded from light, heat and distortion. Materials shall be transported and offloaded using appropriate slings and equipment (no chains or hooks in direct contact with the pipe), stored on level, well-drained ground clear of contamination, stacked to the manufacturer’s recommended heights, and with open ends kept sealed and clean. The Engineer may reject any material not complying with the Specification or damaged in transit or storage, and such material shall be replaced at the Supplier’s expense.</w:t>
      </w:r>
    </w:p>
    <w:p w14:paraId="1D60C763" w14:textId="77777777" w:rsidR="00122D8A" w:rsidRPr="00122D8A" w:rsidRDefault="00122D8A" w:rsidP="00122D8A">
      <w:pPr>
        <w:pStyle w:val="Heading2"/>
        <w:spacing w:line="240" w:lineRule="auto"/>
        <w:rPr>
          <w:rFonts w:ascii="Segoe UI" w:hAnsi="Segoe UI" w:cs="Segoe UI"/>
          <w:sz w:val="20"/>
          <w:szCs w:val="20"/>
        </w:rPr>
      </w:pPr>
      <w:bookmarkStart w:id="22" w:name="_Toc240271447"/>
      <w:r w:rsidRPr="00122D8A">
        <w:rPr>
          <w:rFonts w:ascii="Segoe UI" w:hAnsi="Segoe UI" w:cs="Segoe UI"/>
          <w:sz w:val="20"/>
          <w:szCs w:val="20"/>
        </w:rPr>
        <w:t>2.3  Inspection, Testing and Certification</w:t>
      </w:r>
      <w:bookmarkEnd w:id="22"/>
    </w:p>
    <w:p w14:paraId="24CDE826"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All pipes shall be subjected to the manufacturer’s standard works tests in accordance with ISO 2531 / BS EN 545 and delivered with the corresponding works test certificates, potable-water approval certificates and material certificates. The Engineer reserves the right to witness works testing and to carry out inspection at the place of manufacture or on delivery, and to reject any item that fails to comply. Cut ends shall be dressed and re-coated with an approved potable-grade coating before jointing during installation.</w:t>
      </w:r>
    </w:p>
    <w:p w14:paraId="0A4FC2B7" w14:textId="77777777" w:rsidR="00122D8A" w:rsidRPr="00122D8A" w:rsidRDefault="00122D8A" w:rsidP="00122D8A">
      <w:pPr>
        <w:pStyle w:val="Heading1"/>
        <w:spacing w:line="240" w:lineRule="auto"/>
        <w:rPr>
          <w:rFonts w:ascii="Segoe UI" w:hAnsi="Segoe UI" w:cs="Segoe UI"/>
          <w:sz w:val="20"/>
          <w:szCs w:val="20"/>
        </w:rPr>
      </w:pPr>
      <w:bookmarkStart w:id="23" w:name="_Toc240377891"/>
      <w:r w:rsidRPr="00122D8A">
        <w:rPr>
          <w:rFonts w:ascii="Segoe UI" w:hAnsi="Segoe UI" w:cs="Segoe UI"/>
          <w:sz w:val="20"/>
          <w:szCs w:val="20"/>
        </w:rPr>
        <w:t>3. Excavation and Backfill for the Intake Structure</w:t>
      </w:r>
      <w:bookmarkEnd w:id="23"/>
    </w:p>
    <w:p w14:paraId="30ED8FD8" w14:textId="77777777" w:rsidR="00122D8A" w:rsidRPr="00122D8A" w:rsidRDefault="00122D8A" w:rsidP="00122D8A">
      <w:pPr>
        <w:pStyle w:val="Heading2"/>
        <w:spacing w:line="240" w:lineRule="auto"/>
        <w:rPr>
          <w:rFonts w:ascii="Segoe UI" w:hAnsi="Segoe UI" w:cs="Segoe UI"/>
          <w:sz w:val="20"/>
          <w:szCs w:val="20"/>
        </w:rPr>
      </w:pPr>
      <w:bookmarkStart w:id="24" w:name="_Toc240377892"/>
      <w:r w:rsidRPr="00122D8A">
        <w:rPr>
          <w:rFonts w:ascii="Segoe UI" w:hAnsi="Segoe UI" w:cs="Segoe UI"/>
          <w:sz w:val="20"/>
          <w:szCs w:val="20"/>
        </w:rPr>
        <w:t>3.1  Excavation for the Structure</w:t>
      </w:r>
      <w:bookmarkEnd w:id="24"/>
    </w:p>
    <w:p w14:paraId="24B40F23" w14:textId="7500EFD2"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Excavation for the intake chamber shall be taken to the formation levels shown, with adequate working space, and shall be trimmed level and undisturbed to receive blinding concrete. Over-excavation below formation shall be made good with compacted granular material or lean concrete at the Contractor's expense. Formation level and the allowable bearing pressure shall be confirmed by geotechnical assessment prior to construction of the intake chamber. The Contractor shall protect formations from softening, provide dewatering as required, and prevent flotation of completed structures.</w:t>
      </w:r>
    </w:p>
    <w:p w14:paraId="2AB57800" w14:textId="77777777" w:rsidR="00122D8A" w:rsidRPr="00122D8A" w:rsidRDefault="00122D8A" w:rsidP="00122D8A">
      <w:pPr>
        <w:pStyle w:val="Heading2"/>
        <w:spacing w:line="240" w:lineRule="auto"/>
        <w:rPr>
          <w:rFonts w:ascii="Segoe UI" w:hAnsi="Segoe UI" w:cs="Segoe UI"/>
          <w:sz w:val="20"/>
          <w:szCs w:val="20"/>
        </w:rPr>
      </w:pPr>
      <w:bookmarkStart w:id="25" w:name="_Toc240377893"/>
      <w:r w:rsidRPr="00122D8A">
        <w:rPr>
          <w:rFonts w:ascii="Segoe UI" w:hAnsi="Segoe UI" w:cs="Segoe UI"/>
          <w:sz w:val="20"/>
          <w:szCs w:val="20"/>
        </w:rPr>
        <w:lastRenderedPageBreak/>
        <w:t>3.2  Backfilling and Compaction around the Structure</w:t>
      </w:r>
      <w:bookmarkEnd w:id="25"/>
    </w:p>
    <w:p w14:paraId="0EC95A04" w14:textId="77777777" w:rsidR="00122D8A" w:rsidRPr="00122D8A" w:rsidRDefault="00122D8A" w:rsidP="00122D8A">
      <w:pPr>
        <w:spacing w:after="0" w:line="240" w:lineRule="auto"/>
        <w:rPr>
          <w:rFonts w:ascii="Segoe UI" w:hAnsi="Segoe UI" w:cs="Segoe UI"/>
          <w:sz w:val="20"/>
          <w:szCs w:val="20"/>
        </w:rPr>
      </w:pPr>
      <w:r w:rsidRPr="00122D8A">
        <w:rPr>
          <w:rFonts w:ascii="Segoe UI" w:hAnsi="Segoe UI" w:cs="Segoe UI"/>
          <w:sz w:val="20"/>
          <w:szCs w:val="20"/>
        </w:rPr>
        <w:t>Backfill around the completed structure shall be placed only after the concrete has gained adequate strength and the external damp-proof coating has cured. Backfill material shall be free from large stones, boulders, organic matter, debris and sharp or corrosive material; excavated material may be reused only where approved by the Engineer. Backfill shall be placed in layers not exceeding 300 mm loose thickness and compacted to at least 95% of the Modified Proctor maximum dry density, avoiding direct vibration against the walls until sufficient support is in place. Surplus and unsuitable material shall be disposed of off-site to an approved dump in accordance with local regulations.</w:t>
      </w:r>
    </w:p>
    <w:p w14:paraId="33E413EA" w14:textId="77777777" w:rsidR="00122D8A" w:rsidRDefault="00122D8A" w:rsidP="00122D8A">
      <w:pPr>
        <w:pStyle w:val="Heading1"/>
        <w:spacing w:before="0" w:line="240" w:lineRule="auto"/>
        <w:rPr>
          <w:rFonts w:ascii="Segoe UI" w:hAnsi="Segoe UI" w:cs="Segoe UI"/>
          <w:sz w:val="20"/>
          <w:szCs w:val="20"/>
        </w:rPr>
      </w:pPr>
      <w:bookmarkStart w:id="26" w:name="_Toc240377894"/>
    </w:p>
    <w:p w14:paraId="5D8EFFE7" w14:textId="68703668" w:rsidR="00122D8A" w:rsidRPr="00122D8A" w:rsidRDefault="00122D8A" w:rsidP="00122D8A">
      <w:pPr>
        <w:pStyle w:val="Heading1"/>
        <w:spacing w:before="0" w:line="240" w:lineRule="auto"/>
        <w:rPr>
          <w:rFonts w:ascii="Segoe UI" w:hAnsi="Segoe UI" w:cs="Segoe UI"/>
          <w:sz w:val="20"/>
          <w:szCs w:val="20"/>
        </w:rPr>
      </w:pPr>
      <w:r w:rsidRPr="00122D8A">
        <w:rPr>
          <w:rFonts w:ascii="Segoe UI" w:hAnsi="Segoe UI" w:cs="Segoe UI"/>
          <w:sz w:val="20"/>
          <w:szCs w:val="20"/>
        </w:rPr>
        <w:t>4.  Concrete Works</w:t>
      </w:r>
      <w:bookmarkEnd w:id="26"/>
    </w:p>
    <w:p w14:paraId="51FC2073" w14:textId="77777777" w:rsidR="00122D8A" w:rsidRPr="00122D8A" w:rsidRDefault="00122D8A" w:rsidP="00122D8A">
      <w:pPr>
        <w:pStyle w:val="Heading2"/>
        <w:spacing w:line="240" w:lineRule="auto"/>
        <w:rPr>
          <w:rFonts w:ascii="Segoe UI" w:hAnsi="Segoe UI" w:cs="Segoe UI"/>
          <w:sz w:val="20"/>
          <w:szCs w:val="20"/>
        </w:rPr>
      </w:pPr>
      <w:bookmarkStart w:id="27" w:name="_Toc240377895"/>
      <w:r w:rsidRPr="00122D8A">
        <w:rPr>
          <w:rFonts w:ascii="Segoe UI" w:hAnsi="Segoe UI" w:cs="Segoe UI"/>
          <w:sz w:val="20"/>
          <w:szCs w:val="20"/>
        </w:rPr>
        <w:t>4.1  Concrete Materials and Grades</w:t>
      </w:r>
      <w:bookmarkEnd w:id="27"/>
    </w:p>
    <w:tbl>
      <w:tblPr>
        <w:tblStyle w:val="TableGrid"/>
        <w:tblW w:w="9360" w:type="dxa"/>
        <w:tblLayout w:type="fixed"/>
        <w:tblLook w:val="04A0" w:firstRow="1" w:lastRow="0" w:firstColumn="1" w:lastColumn="0" w:noHBand="0" w:noVBand="1"/>
      </w:tblPr>
      <w:tblGrid>
        <w:gridCol w:w="2155"/>
        <w:gridCol w:w="7205"/>
      </w:tblGrid>
      <w:tr w:rsidR="00122D8A" w:rsidRPr="00122D8A" w14:paraId="058F20CE" w14:textId="77777777" w:rsidTr="00122D8A">
        <w:tc>
          <w:tcPr>
            <w:tcW w:w="2155" w:type="dxa"/>
          </w:tcPr>
          <w:p w14:paraId="5075CC52"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Grade</w:t>
            </w:r>
          </w:p>
        </w:tc>
        <w:tc>
          <w:tcPr>
            <w:tcW w:w="7205" w:type="dxa"/>
          </w:tcPr>
          <w:p w14:paraId="522C38E2" w14:textId="77777777" w:rsidR="00122D8A" w:rsidRPr="00122D8A" w:rsidRDefault="00122D8A" w:rsidP="00122D8A">
            <w:pPr>
              <w:rPr>
                <w:rFonts w:ascii="Segoe UI" w:hAnsi="Segoe UI" w:cs="Segoe UI"/>
                <w:sz w:val="20"/>
                <w:szCs w:val="20"/>
              </w:rPr>
            </w:pPr>
            <w:r w:rsidRPr="00122D8A">
              <w:rPr>
                <w:rFonts w:ascii="Segoe UI" w:hAnsi="Segoe UI" w:cs="Segoe UI"/>
                <w:b/>
                <w:sz w:val="20"/>
                <w:szCs w:val="20"/>
              </w:rPr>
              <w:t>Application</w:t>
            </w:r>
          </w:p>
        </w:tc>
      </w:tr>
      <w:tr w:rsidR="00122D8A" w:rsidRPr="00122D8A" w14:paraId="0C2250EF" w14:textId="77777777" w:rsidTr="00122D8A">
        <w:tc>
          <w:tcPr>
            <w:tcW w:w="2155" w:type="dxa"/>
          </w:tcPr>
          <w:p w14:paraId="5EEA251F"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C15 (blinding)</w:t>
            </w:r>
          </w:p>
        </w:tc>
        <w:tc>
          <w:tcPr>
            <w:tcW w:w="7205" w:type="dxa"/>
          </w:tcPr>
          <w:p w14:paraId="579F0F7F"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100 mm plain concrete blinding beneath the base slab and structures.</w:t>
            </w:r>
          </w:p>
        </w:tc>
      </w:tr>
      <w:tr w:rsidR="00122D8A" w:rsidRPr="00122D8A" w14:paraId="75314988" w14:textId="77777777" w:rsidTr="00122D8A">
        <w:tc>
          <w:tcPr>
            <w:tcW w:w="2155" w:type="dxa"/>
          </w:tcPr>
          <w:p w14:paraId="1B87937A"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C30 (water-retaining)</w:t>
            </w:r>
          </w:p>
        </w:tc>
        <w:tc>
          <w:tcPr>
            <w:tcW w:w="7205" w:type="dxa"/>
          </w:tcPr>
          <w:p w14:paraId="3B318111" w14:textId="77777777" w:rsidR="00122D8A" w:rsidRPr="00122D8A" w:rsidRDefault="00122D8A" w:rsidP="00122D8A">
            <w:pPr>
              <w:rPr>
                <w:rFonts w:ascii="Segoe UI" w:hAnsi="Segoe UI" w:cs="Segoe UI"/>
                <w:sz w:val="20"/>
                <w:szCs w:val="20"/>
              </w:rPr>
            </w:pPr>
            <w:r w:rsidRPr="00122D8A">
              <w:rPr>
                <w:rFonts w:ascii="Segoe UI" w:hAnsi="Segoe UI" w:cs="Segoe UI"/>
                <w:sz w:val="20"/>
                <w:szCs w:val="20"/>
              </w:rPr>
              <w:t>Intake chamber floor / base slab, walls, roof and inlet channel (water-retaining, low-permeability).</w:t>
            </w:r>
          </w:p>
        </w:tc>
      </w:tr>
    </w:tbl>
    <w:p w14:paraId="7EDED6DF" w14:textId="77777777" w:rsidR="00122D8A" w:rsidRPr="00122D8A" w:rsidRDefault="00122D8A" w:rsidP="00122D8A">
      <w:pPr>
        <w:pStyle w:val="Heading2"/>
        <w:spacing w:line="240" w:lineRule="auto"/>
        <w:rPr>
          <w:rFonts w:ascii="Segoe UI" w:hAnsi="Segoe UI" w:cs="Segoe UI"/>
          <w:sz w:val="20"/>
          <w:szCs w:val="20"/>
        </w:rPr>
      </w:pPr>
      <w:bookmarkStart w:id="28" w:name="_Toc240377896"/>
      <w:r w:rsidRPr="00122D8A">
        <w:rPr>
          <w:rFonts w:ascii="Segoe UI" w:hAnsi="Segoe UI" w:cs="Segoe UI"/>
          <w:sz w:val="20"/>
          <w:szCs w:val="20"/>
        </w:rPr>
        <w:t>4.2  Reinforcement</w:t>
      </w:r>
      <w:bookmarkEnd w:id="28"/>
    </w:p>
    <w:p w14:paraId="45E61B94"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Reinforcing steel shall be high-yield deformed bars complying with BS 4449 / ISO 6935 (or approved equivalent), stored clear of the ground and free from loose rust, oil or contamination. Bars shall be cut, bent, fixed and supported in accordance with the approved bar-bending schedules and shop drawings, securely tied and maintained in position by approved spacers and chairs during concreting. For the intake chamber, the minimum concrete cover to reinforcement shall be 40 mm (or as required by the structural design). Walls shall be reinforced with T10 bars at 200 mm centres in both faces (near and far) as a minimum, with vertical and slab reinforcement, lap lengths, and corner / junction detailing confirmed by the structural engineer and shown on the approved shop drawings. Additional trimmer bars shall be provided around all openings (roof openings, DN200 outlet, cored penetrations).</w:t>
      </w:r>
    </w:p>
    <w:p w14:paraId="27BCCC44" w14:textId="77777777" w:rsidR="00122D8A" w:rsidRPr="00122D8A" w:rsidRDefault="00122D8A" w:rsidP="00122D8A">
      <w:pPr>
        <w:pStyle w:val="Heading2"/>
        <w:spacing w:line="240" w:lineRule="auto"/>
        <w:rPr>
          <w:rFonts w:ascii="Segoe UI" w:hAnsi="Segoe UI" w:cs="Segoe UI"/>
          <w:sz w:val="20"/>
          <w:szCs w:val="20"/>
        </w:rPr>
      </w:pPr>
      <w:bookmarkStart w:id="29" w:name="_Toc240377897"/>
      <w:r w:rsidRPr="00122D8A">
        <w:rPr>
          <w:rFonts w:ascii="Segoe UI" w:hAnsi="Segoe UI" w:cs="Segoe UI"/>
          <w:sz w:val="20"/>
          <w:szCs w:val="20"/>
        </w:rPr>
        <w:t>4.3  Formwork</w:t>
      </w:r>
      <w:bookmarkEnd w:id="29"/>
    </w:p>
    <w:p w14:paraId="10F51BD5"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Formwork shall be rigid, accurately set, adequately braced and treated with an approved release agent, and shall produce a fair-faced finish to all exposed surfaces with chamfered external edges. Formwork for water-retaining elements shall be sufficiently tight to prevent grout loss and shall accommodate waterstops and cast-in items without displacement. Form ties passing through water-retaining walls shall be of an approved water-barred type; through-bolts leaving open holes shall not be used in liquid-retaining walls. Striking of formwork shall follow the approved procedure and concrete strength gain.</w:t>
      </w:r>
    </w:p>
    <w:p w14:paraId="263966AA" w14:textId="77777777" w:rsidR="00122D8A" w:rsidRPr="00122D8A" w:rsidRDefault="00122D8A" w:rsidP="00122D8A">
      <w:pPr>
        <w:pStyle w:val="Heading2"/>
        <w:spacing w:line="240" w:lineRule="auto"/>
        <w:rPr>
          <w:rFonts w:ascii="Segoe UI" w:hAnsi="Segoe UI" w:cs="Segoe UI"/>
          <w:sz w:val="20"/>
          <w:szCs w:val="20"/>
        </w:rPr>
      </w:pPr>
      <w:bookmarkStart w:id="30" w:name="_Toc240377898"/>
      <w:r w:rsidRPr="00122D8A">
        <w:rPr>
          <w:rFonts w:ascii="Segoe UI" w:hAnsi="Segoe UI" w:cs="Segoe UI"/>
          <w:sz w:val="20"/>
          <w:szCs w:val="20"/>
        </w:rPr>
        <w:t>4.4  Joints and Waterstops</w:t>
      </w:r>
      <w:bookmarkEnd w:id="30"/>
    </w:p>
    <w:p w14:paraId="2203C752" w14:textId="037C5A32"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PVC waterstops shall be installed continuously at all base-to-wall and other construction joints of the intake chamber and any other water-retaining elements, positioned and supported so as not to be displaced during concreting, with all intersections and junctions heat-welded to form a continuous barrier in accordance with the manufacturer's instructions. Construction-joint surfaces shall be prepared (laitance removed, roughened and cleaned) to ensure bond and watertightness. The layout of joints and waterstops shall be as shown on the approved drawings.</w:t>
      </w:r>
    </w:p>
    <w:p w14:paraId="0602656B" w14:textId="77777777" w:rsidR="00122D8A" w:rsidRPr="00122D8A" w:rsidRDefault="00122D8A" w:rsidP="00122D8A">
      <w:pPr>
        <w:pStyle w:val="Heading2"/>
        <w:spacing w:line="240" w:lineRule="auto"/>
        <w:rPr>
          <w:rFonts w:ascii="Segoe UI" w:hAnsi="Segoe UI" w:cs="Segoe UI"/>
          <w:sz w:val="20"/>
          <w:szCs w:val="20"/>
        </w:rPr>
      </w:pPr>
      <w:bookmarkStart w:id="31" w:name="_Toc240377899"/>
      <w:r w:rsidRPr="00122D8A">
        <w:rPr>
          <w:rFonts w:ascii="Segoe UI" w:hAnsi="Segoe UI" w:cs="Segoe UI"/>
          <w:sz w:val="20"/>
          <w:szCs w:val="20"/>
        </w:rPr>
        <w:t>4.5  Waterproofing and Protective Coatings</w:t>
      </w:r>
      <w:bookmarkEnd w:id="31"/>
    </w:p>
    <w:p w14:paraId="24F96F12"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Internal wetted faces of the wet chamber shall receive two coats of an approved potable-grade waterproof coating, applied to a clean, sound, prepared surface strictly in accordance with the manufacturer's instructions and holding potable-water certification. All buried external faces of the chamber and structures shall receive two coats of an approved bituminous damp-proof coating. Coatings shall be continuous, of the specified dry-film thickness, and allowed to cure before backfilling or filling with water. Surface preparation, curing times and overcoating intervals shall follow the manufacturers' data sheets.</w:t>
      </w:r>
    </w:p>
    <w:p w14:paraId="1026DE08" w14:textId="77777777" w:rsidR="00122D8A" w:rsidRPr="00122D8A" w:rsidRDefault="00122D8A" w:rsidP="00122D8A">
      <w:pPr>
        <w:pStyle w:val="Heading1"/>
        <w:spacing w:line="240" w:lineRule="auto"/>
        <w:rPr>
          <w:rFonts w:ascii="Segoe UI" w:hAnsi="Segoe UI" w:cs="Segoe UI"/>
          <w:sz w:val="20"/>
          <w:szCs w:val="20"/>
        </w:rPr>
      </w:pPr>
      <w:bookmarkStart w:id="32" w:name="_Toc240377900"/>
      <w:r w:rsidRPr="00122D8A">
        <w:rPr>
          <w:rFonts w:ascii="Segoe UI" w:hAnsi="Segoe UI" w:cs="Segoe UI"/>
          <w:sz w:val="20"/>
          <w:szCs w:val="20"/>
        </w:rPr>
        <w:lastRenderedPageBreak/>
        <w:t>5.  Intake Chamber Structure</w:t>
      </w:r>
      <w:bookmarkEnd w:id="32"/>
      <w:r w:rsidRPr="00122D8A">
        <w:rPr>
          <w:rFonts w:ascii="Segoe UI" w:hAnsi="Segoe UI" w:cs="Segoe UI"/>
          <w:sz w:val="20"/>
          <w:szCs w:val="20"/>
        </w:rPr>
        <w:t xml:space="preserve"> </w:t>
      </w:r>
    </w:p>
    <w:p w14:paraId="3E20A03D" w14:textId="77777777" w:rsidR="00122D8A" w:rsidRPr="00122D8A" w:rsidRDefault="00122D8A" w:rsidP="00122D8A">
      <w:pPr>
        <w:pStyle w:val="Heading2"/>
        <w:spacing w:line="240" w:lineRule="auto"/>
        <w:rPr>
          <w:rFonts w:ascii="Segoe UI" w:hAnsi="Segoe UI" w:cs="Segoe UI"/>
          <w:sz w:val="20"/>
          <w:szCs w:val="20"/>
        </w:rPr>
      </w:pPr>
      <w:bookmarkStart w:id="33" w:name="_Toc240377901"/>
      <w:r w:rsidRPr="00122D8A">
        <w:rPr>
          <w:rFonts w:ascii="Segoe UI" w:hAnsi="Segoe UI" w:cs="Segoe UI"/>
          <w:sz w:val="20"/>
          <w:szCs w:val="20"/>
        </w:rPr>
        <w:t>5.1 Penstock / Sluice Gate</w:t>
      </w:r>
      <w:bookmarkEnd w:id="33"/>
    </w:p>
    <w:p w14:paraId="04B01B02"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A wall-mounted penstock (sluice gate) shall be supplied and installed at the wet-chamber inlet channel, with a clear opening of 600 mm (W) × [2000] mm (height to be confirmed from the final catchment hydraulic profile). The frame and gate shall be fabricated SS316 stainless steel with EPDM rubber seals on all four sides (on-seating type), rising-spindle operation with an SS316 extension spindle to operating-deck level (approx. 2 m), spindle guide brackets, floor-mounted pedestal and handwheel, and a cast-in wall thimble, designed for a minimum 2 m static head, complete with anchor bolts, fixings and all accessories, tested and commissioned.</w:t>
      </w:r>
    </w:p>
    <w:p w14:paraId="7308BCD8" w14:textId="77777777" w:rsidR="00122D8A" w:rsidRPr="00122D8A" w:rsidRDefault="00122D8A" w:rsidP="00122D8A">
      <w:pPr>
        <w:pStyle w:val="Heading2"/>
        <w:spacing w:line="240" w:lineRule="auto"/>
        <w:rPr>
          <w:rFonts w:ascii="Segoe UI" w:hAnsi="Segoe UI" w:cs="Segoe UI"/>
          <w:sz w:val="20"/>
          <w:szCs w:val="20"/>
        </w:rPr>
      </w:pPr>
      <w:bookmarkStart w:id="34" w:name="_Toc240377902"/>
      <w:r w:rsidRPr="00122D8A">
        <w:rPr>
          <w:rFonts w:ascii="Segoe UI" w:hAnsi="Segoe UI" w:cs="Segoe UI"/>
          <w:sz w:val="20"/>
          <w:szCs w:val="20"/>
        </w:rPr>
        <w:t>5.2 Puddle Flanges and Wall Penetrations</w:t>
      </w:r>
      <w:bookmarkEnd w:id="34"/>
    </w:p>
    <w:p w14:paraId="31418F40"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DN200 (8″) ductile iron, epoxy-coated puddle flanges shall be cast into the chamber walls during concreting to receive the future 8″ pipework and valves, each provided with a hydrophilic waterstop collar at the penetration and temporary blanking / sealing until the pipes are installed, made good watertight. Puddle flanges shall be provided at all pipe penetrations through water-retaining walls to ensure a watertight, structurally anchored penetration.</w:t>
      </w:r>
    </w:p>
    <w:p w14:paraId="3B214991" w14:textId="77777777" w:rsidR="00122D8A" w:rsidRPr="00122D8A" w:rsidRDefault="00122D8A" w:rsidP="00122D8A">
      <w:pPr>
        <w:pStyle w:val="Heading2"/>
        <w:spacing w:line="240" w:lineRule="auto"/>
        <w:rPr>
          <w:rFonts w:ascii="Segoe UI" w:hAnsi="Segoe UI" w:cs="Segoe UI"/>
          <w:sz w:val="20"/>
          <w:szCs w:val="20"/>
        </w:rPr>
      </w:pPr>
      <w:bookmarkStart w:id="35" w:name="_Toc240377903"/>
      <w:r w:rsidRPr="00122D8A">
        <w:rPr>
          <w:rFonts w:ascii="Segoe UI" w:hAnsi="Segoe UI" w:cs="Segoe UI"/>
          <w:sz w:val="20"/>
          <w:szCs w:val="20"/>
        </w:rPr>
        <w:t>5.3 Access Hatches, Vents and Step Irons</w:t>
      </w:r>
      <w:bookmarkEnd w:id="35"/>
    </w:p>
    <w:p w14:paraId="071005D0"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Lockable access hatches (600 × 600 mm) shall be provided over the trash screen and over the valve chamber (2 no.), with a cast-in frame and a ductile iron or galvanised-steel lockable cover to the loading class required by location (pedestrian/light-maintenance unless a vehicular class is directed by the Engineer). Roof-mounted air vents (2 no.) shall be 4″ gooseneck type in stainless steel or galvanised steel, each fitted with a stainless steel insect / rodent screen, positioned to clear hatch swing and step-iron access. Step irons / ladder rungs shall be PP-encapsulated (plastic-coated) steel, complying with the relevant standard, built into the chamber walls at not more than 300 mm vertical spacing (indicatively 6 per chamber, 12 total), complete with all fixing accessories, to provide safe access into each chamber.</w:t>
      </w:r>
    </w:p>
    <w:p w14:paraId="0CBBB0A4" w14:textId="77777777" w:rsidR="00122D8A" w:rsidRPr="00122D8A" w:rsidRDefault="00122D8A" w:rsidP="00122D8A">
      <w:pPr>
        <w:pStyle w:val="Heading2"/>
        <w:spacing w:line="240" w:lineRule="auto"/>
        <w:rPr>
          <w:rFonts w:ascii="Segoe UI" w:hAnsi="Segoe UI" w:cs="Segoe UI"/>
          <w:sz w:val="20"/>
          <w:szCs w:val="20"/>
        </w:rPr>
      </w:pPr>
      <w:bookmarkStart w:id="36" w:name="_Toc240271862"/>
      <w:bookmarkStart w:id="37" w:name="_Toc240377904"/>
      <w:r w:rsidRPr="00122D8A">
        <w:rPr>
          <w:rFonts w:ascii="Segoe UI" w:hAnsi="Segoe UI" w:cs="Segoe UI"/>
          <w:sz w:val="20"/>
          <w:szCs w:val="20"/>
        </w:rPr>
        <w:t>5.4 Trash Screen — Stainless Steel</w:t>
      </w:r>
      <w:bookmarkEnd w:id="36"/>
      <w:bookmarkEnd w:id="37"/>
    </w:p>
    <w:p w14:paraId="17744046"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A manually-raked coarse trash screen shall be supplied and installed at the inlet end of the wet chamber of the intake structure. The screen shall be a stainless steel grade 316 (SS316) bar rack set in cast-in guide channels fixed to the chamber walls, removable for raking and cleaning, with a dedicated lockable access hatch directly above (Hatch 1, Clause 5.7) for raking and removal. Bar spacing and dimensions shall be as shown on the Drawings / approved shop drawings. The wet-chamber face of the cored opening in the shared wall shall be covered with a stainless steel mesh screen.</w:t>
      </w:r>
    </w:p>
    <w:p w14:paraId="61D275D9" w14:textId="77777777" w:rsidR="00122D8A" w:rsidRPr="00122D8A" w:rsidRDefault="00122D8A" w:rsidP="00122D8A">
      <w:pPr>
        <w:pStyle w:val="Heading1"/>
        <w:spacing w:line="240" w:lineRule="auto"/>
        <w:rPr>
          <w:rFonts w:ascii="Segoe UI" w:hAnsi="Segoe UI" w:cs="Segoe UI"/>
          <w:sz w:val="20"/>
          <w:szCs w:val="20"/>
        </w:rPr>
      </w:pPr>
      <w:bookmarkStart w:id="38" w:name="_Toc240377905"/>
      <w:r w:rsidRPr="00122D8A">
        <w:rPr>
          <w:rFonts w:ascii="Segoe UI" w:hAnsi="Segoe UI" w:cs="Segoe UI"/>
          <w:sz w:val="20"/>
          <w:szCs w:val="20"/>
        </w:rPr>
        <w:t>6. Testing, Disinfection and Commissioning</w:t>
      </w:r>
      <w:bookmarkEnd w:id="38"/>
    </w:p>
    <w:p w14:paraId="61FFFD6A" w14:textId="77777777" w:rsidR="00122D8A" w:rsidRPr="00122D8A" w:rsidRDefault="00122D8A" w:rsidP="00122D8A">
      <w:pPr>
        <w:pStyle w:val="Heading2"/>
        <w:spacing w:line="240" w:lineRule="auto"/>
        <w:rPr>
          <w:rFonts w:ascii="Segoe UI" w:hAnsi="Segoe UI" w:cs="Segoe UI"/>
          <w:sz w:val="20"/>
          <w:szCs w:val="20"/>
        </w:rPr>
      </w:pPr>
      <w:bookmarkStart w:id="39" w:name="_Toc240377906"/>
      <w:r w:rsidRPr="00122D8A">
        <w:rPr>
          <w:rFonts w:ascii="Segoe UI" w:hAnsi="Segoe UI" w:cs="Segoe UI"/>
          <w:sz w:val="20"/>
          <w:szCs w:val="20"/>
        </w:rPr>
        <w:t>6.1 Watertightness Testing of the Intake Chamber</w:t>
      </w:r>
      <w:bookmarkEnd w:id="39"/>
    </w:p>
    <w:p w14:paraId="34A9C7D1"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wet chamber of the intake structure shall be subjected to a watertightness test before application/acceptance of the internal waterproof coating and before backfilling of external faces. After curing, the chamber shall be filled with clean water in stages to the top water level, allowed to stabilise for an absorption/stabilisation period, and then monitored over a test period (typically seven days) in accordance with BS 8007 / EN 1992-3 principles. The structure passes if the drop in water level, corrected for evaporation and rainfall, does not exceed the permissible limit (commonly of the order of 1/500 of the average water depth, or as specified) and there is no visible leakage, damp patch or flow on the external faces. Any defect shall be repaired by approved methods and the structure re-tested until satisfactory.</w:t>
      </w:r>
    </w:p>
    <w:p w14:paraId="70635D83"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lastRenderedPageBreak/>
        <w:t>6.2 Flushing</w:t>
      </w:r>
    </w:p>
    <w:p w14:paraId="2F075A76"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Before disinfection and commissioning, the intake chamber shall be thoroughly flushed with clean water to remove all debris, sediment and foreign matter, discharging to an approved outfall until the flushed water runs clear.</w:t>
      </w:r>
    </w:p>
    <w:p w14:paraId="48261BB0" w14:textId="77777777" w:rsidR="00122D8A" w:rsidRPr="00122D8A" w:rsidRDefault="00122D8A" w:rsidP="00122D8A">
      <w:pPr>
        <w:pStyle w:val="Heading2"/>
        <w:spacing w:line="240" w:lineRule="auto"/>
        <w:rPr>
          <w:rFonts w:ascii="Segoe UI" w:hAnsi="Segoe UI" w:cs="Segoe UI"/>
          <w:sz w:val="20"/>
          <w:szCs w:val="20"/>
        </w:rPr>
      </w:pPr>
      <w:bookmarkStart w:id="40" w:name="_Toc240377908"/>
      <w:r w:rsidRPr="00122D8A">
        <w:rPr>
          <w:rFonts w:ascii="Segoe UI" w:hAnsi="Segoe UI" w:cs="Segoe UI"/>
          <w:sz w:val="20"/>
          <w:szCs w:val="20"/>
        </w:rPr>
        <w:t>6.3 Disinfection / Chlorination</w:t>
      </w:r>
      <w:bookmarkEnd w:id="40"/>
    </w:p>
    <w:p w14:paraId="7900F8F7"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The intake structure shall be disinfected before being placed into service, in accordance with AWWA C652 or an equivalent approved procedure. The structure shall be charged with a chlorine solution of the specified concentration, retained for the required contact period, then thoroughly flushed with clean water until the residual chlorine and water quality are within acceptable limits. Water-quality sampling and bacteriological testing shall be carried out by an approved laboratory, and satisfactory results obtained and submitted to the Engineer and the relevant authority before the structure is commissioned. Disinfection shall be repeated if results are unsatisfactory.</w:t>
      </w:r>
    </w:p>
    <w:p w14:paraId="355C0741" w14:textId="77777777" w:rsidR="00122D8A" w:rsidRPr="00122D8A" w:rsidRDefault="00122D8A" w:rsidP="00122D8A">
      <w:pPr>
        <w:pStyle w:val="Heading2"/>
        <w:spacing w:line="240" w:lineRule="auto"/>
        <w:rPr>
          <w:rFonts w:ascii="Segoe UI" w:hAnsi="Segoe UI" w:cs="Segoe UI"/>
          <w:sz w:val="20"/>
          <w:szCs w:val="20"/>
        </w:rPr>
      </w:pPr>
      <w:bookmarkStart w:id="41" w:name="_Toc240377909"/>
      <w:r w:rsidRPr="00122D8A">
        <w:rPr>
          <w:rFonts w:ascii="Segoe UI" w:hAnsi="Segoe UI" w:cs="Segoe UI"/>
          <w:sz w:val="20"/>
          <w:szCs w:val="20"/>
        </w:rPr>
        <w:t>6.4 Commissioning, Handover and Documentation</w:t>
      </w:r>
      <w:bookmarkEnd w:id="41"/>
    </w:p>
    <w:p w14:paraId="268F1544" w14:textId="77777777" w:rsidR="00122D8A" w:rsidRPr="00122D8A" w:rsidRDefault="00122D8A" w:rsidP="00122D8A">
      <w:pPr>
        <w:spacing w:line="240" w:lineRule="auto"/>
        <w:rPr>
          <w:rFonts w:ascii="Segoe UI" w:hAnsi="Segoe UI" w:cs="Segoe UI"/>
          <w:sz w:val="20"/>
          <w:szCs w:val="20"/>
        </w:rPr>
      </w:pPr>
      <w:r w:rsidRPr="00122D8A">
        <w:rPr>
          <w:rFonts w:ascii="Segoe UI" w:hAnsi="Segoe UI" w:cs="Segoe UI"/>
          <w:sz w:val="20"/>
          <w:szCs w:val="20"/>
        </w:rPr>
        <w:t>Following successful watertightness, flushing and disinfection testing, the Contractor shall commission the structure in coordination with the Bekaa Water Establishment and hand over the Works together with all test and water-quality certificates, as-built drawings, O&amp;M documentation and warranties, and shall provide any training required by the Contract. The Contractor shall compile and submit a complete testing and commissioning dossier, indexed and cross-referenced to the as-built drawings.</w:t>
      </w:r>
    </w:p>
    <w:p w14:paraId="5A2FA493" w14:textId="77777777" w:rsidR="00122D8A" w:rsidRPr="00122D8A" w:rsidRDefault="00122D8A" w:rsidP="00122D8A">
      <w:pPr>
        <w:pStyle w:val="Heading2"/>
        <w:spacing w:line="240" w:lineRule="auto"/>
        <w:rPr>
          <w:rFonts w:ascii="Segoe UI" w:hAnsi="Segoe UI" w:cs="Segoe UI"/>
          <w:sz w:val="20"/>
          <w:szCs w:val="20"/>
        </w:rPr>
      </w:pPr>
      <w:r w:rsidRPr="00122D8A">
        <w:rPr>
          <w:rFonts w:ascii="Segoe UI" w:hAnsi="Segoe UI" w:cs="Segoe UI"/>
          <w:sz w:val="20"/>
          <w:szCs w:val="20"/>
        </w:rPr>
        <w:t>6.5 Documentation</w:t>
      </w:r>
    </w:p>
    <w:p w14:paraId="70C97131" w14:textId="77777777" w:rsidR="00122D8A" w:rsidRPr="00122D8A" w:rsidRDefault="00122D8A" w:rsidP="00122D8A">
      <w:pPr>
        <w:spacing w:line="240" w:lineRule="auto"/>
        <w:jc w:val="both"/>
        <w:rPr>
          <w:rFonts w:ascii="Segoe UI" w:hAnsi="Segoe UI" w:cs="Segoe UI"/>
          <w:sz w:val="20"/>
          <w:szCs w:val="20"/>
        </w:rPr>
      </w:pPr>
      <w:r w:rsidRPr="00122D8A">
        <w:rPr>
          <w:rFonts w:ascii="Segoe UI" w:hAnsi="Segoe UI" w:cs="Segoe UI"/>
          <w:sz w:val="20"/>
          <w:szCs w:val="20"/>
        </w:rPr>
        <w:t>The Contractor shall compile and submit a complete testing and commissioning dossier, indexed and cross-referenced to the as-built drawings, comprising material certificates, mix designs and concrete test results, joint records, compaction (field density) test results, flushing and disinfection records, bacteriological water-quality certificate, and commissioning records. Provisional acceptance shall not be recommended until this dossier has been reviewed and accepted by the Engineer.</w:t>
      </w:r>
    </w:p>
    <w:p w14:paraId="7B08642D" w14:textId="77777777" w:rsidR="00122D8A" w:rsidRPr="00122D8A" w:rsidRDefault="00122D8A" w:rsidP="00122D8A">
      <w:pPr>
        <w:spacing w:line="240" w:lineRule="auto"/>
        <w:jc w:val="both"/>
        <w:rPr>
          <w:rFonts w:ascii="Segoe UI" w:hAnsi="Segoe UI" w:cs="Segoe UI"/>
          <w:sz w:val="20"/>
          <w:szCs w:val="20"/>
        </w:rPr>
      </w:pPr>
    </w:p>
    <w:p w14:paraId="0BF80A76" w14:textId="77777777" w:rsidR="00122D8A" w:rsidRPr="00122D8A" w:rsidRDefault="00122D8A" w:rsidP="00122D8A">
      <w:pPr>
        <w:spacing w:after="80" w:line="240" w:lineRule="auto"/>
        <w:rPr>
          <w:rFonts w:ascii="Segoe UI" w:hAnsi="Segoe UI" w:cs="Segoe UI"/>
          <w:sz w:val="20"/>
          <w:szCs w:val="20"/>
        </w:rPr>
      </w:pPr>
    </w:p>
    <w:p w14:paraId="45B60AF0" w14:textId="77777777" w:rsidR="00122D8A" w:rsidRPr="00122D8A" w:rsidRDefault="00122D8A" w:rsidP="00122D8A">
      <w:pPr>
        <w:spacing w:after="80" w:line="240" w:lineRule="auto"/>
        <w:rPr>
          <w:rFonts w:ascii="Segoe UI" w:hAnsi="Segoe UI" w:cs="Segoe UI"/>
          <w:sz w:val="20"/>
          <w:szCs w:val="20"/>
        </w:rPr>
      </w:pPr>
    </w:p>
    <w:p w14:paraId="73CE6A42" w14:textId="77777777" w:rsidR="00122D8A" w:rsidRPr="00122D8A" w:rsidRDefault="00122D8A" w:rsidP="00122D8A">
      <w:pPr>
        <w:spacing w:after="80" w:line="240" w:lineRule="auto"/>
        <w:rPr>
          <w:rFonts w:ascii="Segoe UI" w:hAnsi="Segoe UI" w:cs="Segoe UI"/>
          <w:sz w:val="20"/>
          <w:szCs w:val="20"/>
        </w:rPr>
      </w:pPr>
    </w:p>
    <w:p w14:paraId="50CF5458" w14:textId="77777777" w:rsidR="00122D8A" w:rsidRPr="00122D8A" w:rsidRDefault="00122D8A" w:rsidP="00122D8A">
      <w:pPr>
        <w:spacing w:after="80" w:line="240" w:lineRule="auto"/>
        <w:rPr>
          <w:rFonts w:ascii="Segoe UI" w:hAnsi="Segoe UI" w:cs="Segoe UI"/>
          <w:sz w:val="20"/>
          <w:szCs w:val="20"/>
        </w:rPr>
      </w:pPr>
    </w:p>
    <w:p w14:paraId="3CE3A33D" w14:textId="77777777" w:rsidR="00122D8A" w:rsidRPr="00122D8A" w:rsidRDefault="00122D8A" w:rsidP="00122D8A">
      <w:pPr>
        <w:spacing w:after="80" w:line="240" w:lineRule="auto"/>
        <w:rPr>
          <w:rFonts w:ascii="Segoe UI" w:hAnsi="Segoe UI" w:cs="Segoe UI"/>
          <w:sz w:val="20"/>
          <w:szCs w:val="20"/>
        </w:rPr>
      </w:pPr>
    </w:p>
    <w:p w14:paraId="38A69784" w14:textId="19840F60" w:rsidR="008D238B" w:rsidRPr="00122D8A" w:rsidRDefault="008D238B" w:rsidP="00122D8A">
      <w:pPr>
        <w:spacing w:line="240" w:lineRule="auto"/>
        <w:rPr>
          <w:rFonts w:ascii="Segoe UI" w:hAnsi="Segoe UI" w:cs="Segoe UI"/>
          <w:b/>
          <w:bCs/>
          <w:sz w:val="20"/>
          <w:szCs w:val="20"/>
        </w:rPr>
      </w:pPr>
    </w:p>
    <w:p w14:paraId="50561EA4" w14:textId="33A3BEB0" w:rsidR="008D238B" w:rsidRPr="00122D8A" w:rsidRDefault="008D238B" w:rsidP="00122D8A">
      <w:pPr>
        <w:spacing w:line="240" w:lineRule="auto"/>
        <w:rPr>
          <w:rFonts w:ascii="Segoe UI" w:hAnsi="Segoe UI" w:cs="Segoe UI"/>
          <w:b/>
          <w:bCs/>
          <w:sz w:val="20"/>
          <w:szCs w:val="20"/>
        </w:rPr>
      </w:pPr>
    </w:p>
    <w:p w14:paraId="12E250B9" w14:textId="3672FD02" w:rsidR="008D238B" w:rsidRPr="00122D8A" w:rsidRDefault="008D238B" w:rsidP="00122D8A">
      <w:pPr>
        <w:spacing w:line="240" w:lineRule="auto"/>
        <w:rPr>
          <w:rFonts w:ascii="Segoe UI" w:hAnsi="Segoe UI" w:cs="Segoe UI"/>
          <w:b/>
          <w:bCs/>
          <w:sz w:val="20"/>
          <w:szCs w:val="20"/>
        </w:rPr>
      </w:pPr>
    </w:p>
    <w:p w14:paraId="0F3F8634" w14:textId="23703905" w:rsidR="008D238B" w:rsidRPr="00122D8A" w:rsidRDefault="008D238B" w:rsidP="00122D8A">
      <w:pPr>
        <w:spacing w:line="240" w:lineRule="auto"/>
        <w:rPr>
          <w:rFonts w:ascii="Segoe UI" w:hAnsi="Segoe UI" w:cs="Segoe UI"/>
          <w:b/>
          <w:bCs/>
          <w:sz w:val="20"/>
          <w:szCs w:val="20"/>
        </w:rPr>
      </w:pPr>
    </w:p>
    <w:p w14:paraId="130C26D3" w14:textId="36EF2D72" w:rsidR="008D238B" w:rsidRPr="00122D8A" w:rsidRDefault="008D238B" w:rsidP="00122D8A">
      <w:pPr>
        <w:spacing w:line="240" w:lineRule="auto"/>
        <w:rPr>
          <w:rFonts w:ascii="Segoe UI" w:hAnsi="Segoe UI" w:cs="Segoe UI"/>
          <w:b/>
          <w:bCs/>
          <w:sz w:val="20"/>
          <w:szCs w:val="20"/>
        </w:rPr>
      </w:pPr>
    </w:p>
    <w:p w14:paraId="543A2D64" w14:textId="50EA93FC" w:rsidR="008D238B" w:rsidRPr="00122D8A" w:rsidRDefault="008D238B" w:rsidP="00122D8A">
      <w:pPr>
        <w:spacing w:line="240" w:lineRule="auto"/>
        <w:rPr>
          <w:rFonts w:ascii="Segoe UI" w:hAnsi="Segoe UI" w:cs="Segoe UI"/>
          <w:b/>
          <w:bCs/>
          <w:sz w:val="20"/>
          <w:szCs w:val="20"/>
        </w:rPr>
      </w:pPr>
    </w:p>
    <w:p w14:paraId="56EC2CC5" w14:textId="01CC0013" w:rsidR="008D238B" w:rsidRPr="00122D8A" w:rsidRDefault="008D238B" w:rsidP="00122D8A">
      <w:pPr>
        <w:spacing w:line="240" w:lineRule="auto"/>
        <w:rPr>
          <w:rFonts w:ascii="Segoe UI" w:hAnsi="Segoe UI" w:cs="Segoe UI"/>
          <w:b/>
          <w:bCs/>
          <w:sz w:val="20"/>
          <w:szCs w:val="20"/>
        </w:rPr>
      </w:pPr>
    </w:p>
    <w:p w14:paraId="3D7E5A6F" w14:textId="1D007AC8" w:rsidR="008D238B" w:rsidRPr="00122D8A" w:rsidRDefault="008D238B" w:rsidP="00122D8A">
      <w:pPr>
        <w:spacing w:line="240" w:lineRule="auto"/>
        <w:rPr>
          <w:rFonts w:ascii="Segoe UI" w:hAnsi="Segoe UI" w:cs="Segoe UI"/>
          <w:b/>
          <w:bCs/>
          <w:sz w:val="20"/>
          <w:szCs w:val="20"/>
        </w:rPr>
      </w:pPr>
    </w:p>
    <w:p w14:paraId="33601823" w14:textId="731817E5" w:rsidR="008D238B" w:rsidRPr="00122D8A" w:rsidRDefault="008D238B" w:rsidP="00122D8A">
      <w:pPr>
        <w:spacing w:line="240" w:lineRule="auto"/>
        <w:rPr>
          <w:rFonts w:ascii="Segoe UI" w:hAnsi="Segoe UI" w:cs="Segoe UI"/>
          <w:b/>
          <w:bCs/>
          <w:sz w:val="20"/>
          <w:szCs w:val="20"/>
        </w:rPr>
      </w:pPr>
    </w:p>
    <w:sectPr w:rsidR="008D238B" w:rsidRPr="00122D8A" w:rsidSect="0004478B">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B7F6" w14:textId="77777777" w:rsidR="009D6F76" w:rsidRDefault="009D6F76" w:rsidP="00ED3A74">
      <w:pPr>
        <w:spacing w:after="0" w:line="240" w:lineRule="auto"/>
      </w:pPr>
      <w:r>
        <w:separator/>
      </w:r>
    </w:p>
  </w:endnote>
  <w:endnote w:type="continuationSeparator" w:id="0">
    <w:p w14:paraId="56B5A550" w14:textId="77777777" w:rsidR="009D6F76" w:rsidRDefault="009D6F76" w:rsidP="00ED3A74">
      <w:pPr>
        <w:spacing w:after="0" w:line="240" w:lineRule="auto"/>
      </w:pPr>
      <w:r>
        <w:continuationSeparator/>
      </w:r>
    </w:p>
  </w:endnote>
  <w:endnote w:type="continuationNotice" w:id="1">
    <w:p w14:paraId="6C6BC5F8" w14:textId="77777777" w:rsidR="009D6F76" w:rsidRDefault="009D6F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669A" w14:textId="77777777" w:rsidR="00B72C46" w:rsidRDefault="00B72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30F1" w14:textId="77777777" w:rsidR="00B72C46" w:rsidRDefault="00B72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EEF77" w14:textId="77777777" w:rsidR="009D6F76" w:rsidRDefault="009D6F76" w:rsidP="00ED3A74">
      <w:pPr>
        <w:spacing w:after="0" w:line="240" w:lineRule="auto"/>
      </w:pPr>
      <w:r>
        <w:separator/>
      </w:r>
    </w:p>
  </w:footnote>
  <w:footnote w:type="continuationSeparator" w:id="0">
    <w:p w14:paraId="210A3886" w14:textId="77777777" w:rsidR="009D6F76" w:rsidRDefault="009D6F76" w:rsidP="00ED3A74">
      <w:pPr>
        <w:spacing w:after="0" w:line="240" w:lineRule="auto"/>
      </w:pPr>
      <w:r>
        <w:continuationSeparator/>
      </w:r>
    </w:p>
  </w:footnote>
  <w:footnote w:type="continuationNotice" w:id="1">
    <w:p w14:paraId="19905E9E" w14:textId="77777777" w:rsidR="009D6F76" w:rsidRDefault="009D6F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018F" w14:textId="77777777" w:rsidR="00B72C46" w:rsidRDefault="00B72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11CD8DE0" w:rsidR="001505A8" w:rsidRDefault="001505A8" w:rsidP="001505A8">
    <w:pPr>
      <w:pStyle w:val="Header"/>
      <w:jc w:val="right"/>
      <w:rPr>
        <w:noProof/>
      </w:rPr>
    </w:pPr>
    <w:r>
      <w:t>Tender reference: 202</w:t>
    </w:r>
    <w:r w:rsidR="00A438D7">
      <w:t>6-</w:t>
    </w:r>
    <w:r w:rsidR="00F13F36">
      <w:t>0</w:t>
    </w:r>
    <w:r w:rsidR="0013082E">
      <w:t>9</w:t>
    </w:r>
    <w:r w:rsidR="00324A3E">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885C" w14:textId="77777777" w:rsidR="00B72C46" w:rsidRDefault="00B72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EF7035C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245C0EAD"/>
    <w:multiLevelType w:val="hybridMultilevel"/>
    <w:tmpl w:val="2D80DC08"/>
    <w:lvl w:ilvl="0" w:tplc="A4B89B4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D45BF2"/>
    <w:multiLevelType w:val="multilevel"/>
    <w:tmpl w:val="362E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3A54EC"/>
    <w:multiLevelType w:val="multilevel"/>
    <w:tmpl w:val="36F0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9227B"/>
    <w:multiLevelType w:val="hybridMultilevel"/>
    <w:tmpl w:val="D2CA20EA"/>
    <w:lvl w:ilvl="0" w:tplc="5B72B038">
      <w:start w:val="1"/>
      <w:numFmt w:val="decimal"/>
      <w:lvlText w:val="%1."/>
      <w:lvlJc w:val="left"/>
      <w:pPr>
        <w:ind w:left="360" w:hanging="360"/>
      </w:pPr>
      <w:rPr>
        <w:rFonts w:eastAsiaTheme="minorHAns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54710819">
    <w:abstractNumId w:val="8"/>
  </w:num>
  <w:num w:numId="2" w16cid:durableId="1880389681">
    <w:abstractNumId w:val="9"/>
  </w:num>
  <w:num w:numId="3" w16cid:durableId="1399548181">
    <w:abstractNumId w:val="5"/>
  </w:num>
  <w:num w:numId="4" w16cid:durableId="694699453">
    <w:abstractNumId w:val="3"/>
  </w:num>
  <w:num w:numId="5" w16cid:durableId="794715316">
    <w:abstractNumId w:val="2"/>
  </w:num>
  <w:num w:numId="6" w16cid:durableId="1732851123">
    <w:abstractNumId w:val="4"/>
  </w:num>
  <w:num w:numId="7" w16cid:durableId="1686515235">
    <w:abstractNumId w:val="1"/>
  </w:num>
  <w:num w:numId="8" w16cid:durableId="673919602">
    <w:abstractNumId w:val="0"/>
  </w:num>
  <w:num w:numId="9" w16cid:durableId="243690310">
    <w:abstractNumId w:val="7"/>
  </w:num>
  <w:num w:numId="10" w16cid:durableId="856387296">
    <w:abstractNumId w:val="6"/>
  </w:num>
  <w:num w:numId="11" w16cid:durableId="39362232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78C"/>
    <w:rsid w:val="00012FCF"/>
    <w:rsid w:val="000131F4"/>
    <w:rsid w:val="0001383A"/>
    <w:rsid w:val="0001535F"/>
    <w:rsid w:val="00015759"/>
    <w:rsid w:val="00015F83"/>
    <w:rsid w:val="000166D8"/>
    <w:rsid w:val="000203C6"/>
    <w:rsid w:val="000204A2"/>
    <w:rsid w:val="00020A62"/>
    <w:rsid w:val="00021239"/>
    <w:rsid w:val="00021F14"/>
    <w:rsid w:val="0002241F"/>
    <w:rsid w:val="0002292A"/>
    <w:rsid w:val="00022D7C"/>
    <w:rsid w:val="00025E3E"/>
    <w:rsid w:val="000274CD"/>
    <w:rsid w:val="00027C0F"/>
    <w:rsid w:val="0003029D"/>
    <w:rsid w:val="00032B45"/>
    <w:rsid w:val="000330F9"/>
    <w:rsid w:val="00033CFF"/>
    <w:rsid w:val="00037089"/>
    <w:rsid w:val="00037E97"/>
    <w:rsid w:val="00040630"/>
    <w:rsid w:val="00040659"/>
    <w:rsid w:val="00040CAD"/>
    <w:rsid w:val="00043439"/>
    <w:rsid w:val="00043C95"/>
    <w:rsid w:val="0004478B"/>
    <w:rsid w:val="00044A11"/>
    <w:rsid w:val="000454E0"/>
    <w:rsid w:val="0004555A"/>
    <w:rsid w:val="0004594D"/>
    <w:rsid w:val="00045A3E"/>
    <w:rsid w:val="000463FC"/>
    <w:rsid w:val="0004669C"/>
    <w:rsid w:val="00047367"/>
    <w:rsid w:val="000501FA"/>
    <w:rsid w:val="0005053A"/>
    <w:rsid w:val="00051402"/>
    <w:rsid w:val="000519BC"/>
    <w:rsid w:val="00052C22"/>
    <w:rsid w:val="0005374A"/>
    <w:rsid w:val="00053785"/>
    <w:rsid w:val="00055113"/>
    <w:rsid w:val="00055A97"/>
    <w:rsid w:val="000563CC"/>
    <w:rsid w:val="00057590"/>
    <w:rsid w:val="00061726"/>
    <w:rsid w:val="000619EB"/>
    <w:rsid w:val="0006229A"/>
    <w:rsid w:val="00062EF0"/>
    <w:rsid w:val="00063801"/>
    <w:rsid w:val="00064402"/>
    <w:rsid w:val="00064D4F"/>
    <w:rsid w:val="00065055"/>
    <w:rsid w:val="000650D0"/>
    <w:rsid w:val="000654D2"/>
    <w:rsid w:val="00066263"/>
    <w:rsid w:val="000668F3"/>
    <w:rsid w:val="00066A1A"/>
    <w:rsid w:val="0006741C"/>
    <w:rsid w:val="0006764B"/>
    <w:rsid w:val="000701ED"/>
    <w:rsid w:val="00070501"/>
    <w:rsid w:val="00071896"/>
    <w:rsid w:val="00071D27"/>
    <w:rsid w:val="00072E74"/>
    <w:rsid w:val="00073645"/>
    <w:rsid w:val="0007466C"/>
    <w:rsid w:val="00076262"/>
    <w:rsid w:val="0007668B"/>
    <w:rsid w:val="00076ECA"/>
    <w:rsid w:val="00077334"/>
    <w:rsid w:val="00077727"/>
    <w:rsid w:val="00081055"/>
    <w:rsid w:val="00081382"/>
    <w:rsid w:val="000816FB"/>
    <w:rsid w:val="00081722"/>
    <w:rsid w:val="000837A5"/>
    <w:rsid w:val="0008460E"/>
    <w:rsid w:val="00085AC6"/>
    <w:rsid w:val="000861D7"/>
    <w:rsid w:val="000871F8"/>
    <w:rsid w:val="00087E0D"/>
    <w:rsid w:val="00090D50"/>
    <w:rsid w:val="000917EE"/>
    <w:rsid w:val="00092837"/>
    <w:rsid w:val="00093712"/>
    <w:rsid w:val="00093E4D"/>
    <w:rsid w:val="00094C7F"/>
    <w:rsid w:val="00095162"/>
    <w:rsid w:val="00095B6F"/>
    <w:rsid w:val="0009630C"/>
    <w:rsid w:val="0009786C"/>
    <w:rsid w:val="000978E1"/>
    <w:rsid w:val="00097952"/>
    <w:rsid w:val="000A00FB"/>
    <w:rsid w:val="000A010A"/>
    <w:rsid w:val="000A0A92"/>
    <w:rsid w:val="000A18EE"/>
    <w:rsid w:val="000A1990"/>
    <w:rsid w:val="000A3701"/>
    <w:rsid w:val="000A3B5C"/>
    <w:rsid w:val="000A3CC8"/>
    <w:rsid w:val="000A4486"/>
    <w:rsid w:val="000A449C"/>
    <w:rsid w:val="000A50F9"/>
    <w:rsid w:val="000A54BF"/>
    <w:rsid w:val="000A5A3A"/>
    <w:rsid w:val="000A630F"/>
    <w:rsid w:val="000A782C"/>
    <w:rsid w:val="000A7A06"/>
    <w:rsid w:val="000B024C"/>
    <w:rsid w:val="000B025E"/>
    <w:rsid w:val="000B0478"/>
    <w:rsid w:val="000B2798"/>
    <w:rsid w:val="000B2AB4"/>
    <w:rsid w:val="000B2D41"/>
    <w:rsid w:val="000B32C6"/>
    <w:rsid w:val="000B4371"/>
    <w:rsid w:val="000B462C"/>
    <w:rsid w:val="000B52E7"/>
    <w:rsid w:val="000B5789"/>
    <w:rsid w:val="000B6790"/>
    <w:rsid w:val="000B6F36"/>
    <w:rsid w:val="000B7B12"/>
    <w:rsid w:val="000B7E42"/>
    <w:rsid w:val="000C0739"/>
    <w:rsid w:val="000C143D"/>
    <w:rsid w:val="000C229E"/>
    <w:rsid w:val="000C31B8"/>
    <w:rsid w:val="000C32E6"/>
    <w:rsid w:val="000C374B"/>
    <w:rsid w:val="000C3E04"/>
    <w:rsid w:val="000C44F3"/>
    <w:rsid w:val="000C4707"/>
    <w:rsid w:val="000C5417"/>
    <w:rsid w:val="000C58CA"/>
    <w:rsid w:val="000C5E60"/>
    <w:rsid w:val="000C69A1"/>
    <w:rsid w:val="000C6FF7"/>
    <w:rsid w:val="000C7BF4"/>
    <w:rsid w:val="000C7C3A"/>
    <w:rsid w:val="000D0737"/>
    <w:rsid w:val="000D2ACE"/>
    <w:rsid w:val="000D320D"/>
    <w:rsid w:val="000D362C"/>
    <w:rsid w:val="000D3EB0"/>
    <w:rsid w:val="000D6AE7"/>
    <w:rsid w:val="000D6F25"/>
    <w:rsid w:val="000D73AF"/>
    <w:rsid w:val="000E02BE"/>
    <w:rsid w:val="000E1053"/>
    <w:rsid w:val="000E14E1"/>
    <w:rsid w:val="000E1D02"/>
    <w:rsid w:val="000E28C8"/>
    <w:rsid w:val="000E3E73"/>
    <w:rsid w:val="000E4961"/>
    <w:rsid w:val="000E53A2"/>
    <w:rsid w:val="000E5BCF"/>
    <w:rsid w:val="000E7071"/>
    <w:rsid w:val="000E7FF1"/>
    <w:rsid w:val="000F00E1"/>
    <w:rsid w:val="000F0584"/>
    <w:rsid w:val="000F1575"/>
    <w:rsid w:val="000F1810"/>
    <w:rsid w:val="000F1A78"/>
    <w:rsid w:val="000F2745"/>
    <w:rsid w:val="000F3643"/>
    <w:rsid w:val="000F3EFF"/>
    <w:rsid w:val="000F44F6"/>
    <w:rsid w:val="000F4640"/>
    <w:rsid w:val="000F4732"/>
    <w:rsid w:val="000F5724"/>
    <w:rsid w:val="000F58AF"/>
    <w:rsid w:val="000F594A"/>
    <w:rsid w:val="000F594B"/>
    <w:rsid w:val="000F6C26"/>
    <w:rsid w:val="001008BB"/>
    <w:rsid w:val="001011FF"/>
    <w:rsid w:val="00101BB5"/>
    <w:rsid w:val="00102156"/>
    <w:rsid w:val="001025CF"/>
    <w:rsid w:val="0010369E"/>
    <w:rsid w:val="00103C47"/>
    <w:rsid w:val="0010442D"/>
    <w:rsid w:val="00104B1B"/>
    <w:rsid w:val="001054C6"/>
    <w:rsid w:val="001057C1"/>
    <w:rsid w:val="00106E28"/>
    <w:rsid w:val="00107273"/>
    <w:rsid w:val="001074CF"/>
    <w:rsid w:val="0011098A"/>
    <w:rsid w:val="0011119B"/>
    <w:rsid w:val="0011182E"/>
    <w:rsid w:val="00112318"/>
    <w:rsid w:val="0011265A"/>
    <w:rsid w:val="00113195"/>
    <w:rsid w:val="00114269"/>
    <w:rsid w:val="00114B52"/>
    <w:rsid w:val="00114C4F"/>
    <w:rsid w:val="00114DC9"/>
    <w:rsid w:val="00116FAC"/>
    <w:rsid w:val="0011717D"/>
    <w:rsid w:val="00120636"/>
    <w:rsid w:val="00121031"/>
    <w:rsid w:val="0012297C"/>
    <w:rsid w:val="00122BCC"/>
    <w:rsid w:val="00122D8A"/>
    <w:rsid w:val="00123828"/>
    <w:rsid w:val="001242BA"/>
    <w:rsid w:val="001256AF"/>
    <w:rsid w:val="00125D6E"/>
    <w:rsid w:val="001276C3"/>
    <w:rsid w:val="00127BF6"/>
    <w:rsid w:val="0013082E"/>
    <w:rsid w:val="00130EB0"/>
    <w:rsid w:val="001310B0"/>
    <w:rsid w:val="001314BB"/>
    <w:rsid w:val="00131BDD"/>
    <w:rsid w:val="00132901"/>
    <w:rsid w:val="00133188"/>
    <w:rsid w:val="0013364B"/>
    <w:rsid w:val="0013376B"/>
    <w:rsid w:val="00133908"/>
    <w:rsid w:val="00133E64"/>
    <w:rsid w:val="00134459"/>
    <w:rsid w:val="00134B3F"/>
    <w:rsid w:val="0013526B"/>
    <w:rsid w:val="00135995"/>
    <w:rsid w:val="00135A68"/>
    <w:rsid w:val="00135BE5"/>
    <w:rsid w:val="00135C05"/>
    <w:rsid w:val="00136106"/>
    <w:rsid w:val="0013628E"/>
    <w:rsid w:val="0014096A"/>
    <w:rsid w:val="00141D37"/>
    <w:rsid w:val="00142454"/>
    <w:rsid w:val="0014247F"/>
    <w:rsid w:val="00143446"/>
    <w:rsid w:val="00143651"/>
    <w:rsid w:val="00143B2F"/>
    <w:rsid w:val="00143BD0"/>
    <w:rsid w:val="00143F27"/>
    <w:rsid w:val="00143F89"/>
    <w:rsid w:val="001442DF"/>
    <w:rsid w:val="00144666"/>
    <w:rsid w:val="00145AD0"/>
    <w:rsid w:val="00145E46"/>
    <w:rsid w:val="00147394"/>
    <w:rsid w:val="00147998"/>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AE0"/>
    <w:rsid w:val="00157E79"/>
    <w:rsid w:val="00160902"/>
    <w:rsid w:val="00160906"/>
    <w:rsid w:val="00161820"/>
    <w:rsid w:val="00162025"/>
    <w:rsid w:val="001633EC"/>
    <w:rsid w:val="0016346B"/>
    <w:rsid w:val="00165589"/>
    <w:rsid w:val="00165D41"/>
    <w:rsid w:val="00166239"/>
    <w:rsid w:val="001671D9"/>
    <w:rsid w:val="001673A1"/>
    <w:rsid w:val="001677F1"/>
    <w:rsid w:val="00167D79"/>
    <w:rsid w:val="00170264"/>
    <w:rsid w:val="00170995"/>
    <w:rsid w:val="00170B89"/>
    <w:rsid w:val="00172612"/>
    <w:rsid w:val="00173029"/>
    <w:rsid w:val="00174801"/>
    <w:rsid w:val="001752C0"/>
    <w:rsid w:val="00176FCB"/>
    <w:rsid w:val="00177C39"/>
    <w:rsid w:val="00180BCC"/>
    <w:rsid w:val="00180E44"/>
    <w:rsid w:val="0018200A"/>
    <w:rsid w:val="001821C4"/>
    <w:rsid w:val="001822D6"/>
    <w:rsid w:val="00182644"/>
    <w:rsid w:val="0018289D"/>
    <w:rsid w:val="00184786"/>
    <w:rsid w:val="0018482D"/>
    <w:rsid w:val="00186C54"/>
    <w:rsid w:val="00187D23"/>
    <w:rsid w:val="0019096A"/>
    <w:rsid w:val="00190A8A"/>
    <w:rsid w:val="0019129F"/>
    <w:rsid w:val="001918B6"/>
    <w:rsid w:val="001925D7"/>
    <w:rsid w:val="00192D62"/>
    <w:rsid w:val="00195127"/>
    <w:rsid w:val="00196264"/>
    <w:rsid w:val="001968B4"/>
    <w:rsid w:val="00196EE3"/>
    <w:rsid w:val="001A06F3"/>
    <w:rsid w:val="001A16EA"/>
    <w:rsid w:val="001A1B31"/>
    <w:rsid w:val="001A1E0E"/>
    <w:rsid w:val="001A2433"/>
    <w:rsid w:val="001A30F0"/>
    <w:rsid w:val="001A36F6"/>
    <w:rsid w:val="001A3A81"/>
    <w:rsid w:val="001A45D6"/>
    <w:rsid w:val="001A48C5"/>
    <w:rsid w:val="001A4F92"/>
    <w:rsid w:val="001A6925"/>
    <w:rsid w:val="001A6E11"/>
    <w:rsid w:val="001A7416"/>
    <w:rsid w:val="001A7704"/>
    <w:rsid w:val="001B06D3"/>
    <w:rsid w:val="001B09DE"/>
    <w:rsid w:val="001B0C59"/>
    <w:rsid w:val="001B1412"/>
    <w:rsid w:val="001B2713"/>
    <w:rsid w:val="001B2AF2"/>
    <w:rsid w:val="001B2B99"/>
    <w:rsid w:val="001B2C36"/>
    <w:rsid w:val="001B366A"/>
    <w:rsid w:val="001B687F"/>
    <w:rsid w:val="001B6AD5"/>
    <w:rsid w:val="001B77F3"/>
    <w:rsid w:val="001B7937"/>
    <w:rsid w:val="001C0354"/>
    <w:rsid w:val="001C16C1"/>
    <w:rsid w:val="001C3273"/>
    <w:rsid w:val="001C3B33"/>
    <w:rsid w:val="001C4BDA"/>
    <w:rsid w:val="001C4C6A"/>
    <w:rsid w:val="001C52F2"/>
    <w:rsid w:val="001C5578"/>
    <w:rsid w:val="001C5BDC"/>
    <w:rsid w:val="001C6908"/>
    <w:rsid w:val="001C7D53"/>
    <w:rsid w:val="001D002C"/>
    <w:rsid w:val="001D0B6B"/>
    <w:rsid w:val="001D0BD5"/>
    <w:rsid w:val="001D0FD1"/>
    <w:rsid w:val="001D18DF"/>
    <w:rsid w:val="001D2E90"/>
    <w:rsid w:val="001D3722"/>
    <w:rsid w:val="001D4158"/>
    <w:rsid w:val="001D437F"/>
    <w:rsid w:val="001D44B7"/>
    <w:rsid w:val="001D4735"/>
    <w:rsid w:val="001D53EA"/>
    <w:rsid w:val="001D55B1"/>
    <w:rsid w:val="001D6D92"/>
    <w:rsid w:val="001D7142"/>
    <w:rsid w:val="001D72FB"/>
    <w:rsid w:val="001D79A5"/>
    <w:rsid w:val="001E060E"/>
    <w:rsid w:val="001E09D5"/>
    <w:rsid w:val="001E2C67"/>
    <w:rsid w:val="001E5111"/>
    <w:rsid w:val="001E52E5"/>
    <w:rsid w:val="001E56CA"/>
    <w:rsid w:val="001E6B26"/>
    <w:rsid w:val="001E7410"/>
    <w:rsid w:val="001E7641"/>
    <w:rsid w:val="001F124A"/>
    <w:rsid w:val="001F1478"/>
    <w:rsid w:val="001F14BA"/>
    <w:rsid w:val="001F17BA"/>
    <w:rsid w:val="001F259A"/>
    <w:rsid w:val="001F2AF5"/>
    <w:rsid w:val="001F3A18"/>
    <w:rsid w:val="001F3B59"/>
    <w:rsid w:val="001F3BDA"/>
    <w:rsid w:val="001F3FF3"/>
    <w:rsid w:val="001F532A"/>
    <w:rsid w:val="001F5532"/>
    <w:rsid w:val="001F5A0D"/>
    <w:rsid w:val="001F6E85"/>
    <w:rsid w:val="001F6FA5"/>
    <w:rsid w:val="001F71E0"/>
    <w:rsid w:val="0020070C"/>
    <w:rsid w:val="002013A8"/>
    <w:rsid w:val="0020156E"/>
    <w:rsid w:val="00201DE1"/>
    <w:rsid w:val="00202B82"/>
    <w:rsid w:val="00204043"/>
    <w:rsid w:val="002046DB"/>
    <w:rsid w:val="00204802"/>
    <w:rsid w:val="00204DC9"/>
    <w:rsid w:val="00204E53"/>
    <w:rsid w:val="0021031F"/>
    <w:rsid w:val="00211FE5"/>
    <w:rsid w:val="002120FD"/>
    <w:rsid w:val="00215213"/>
    <w:rsid w:val="00216A4F"/>
    <w:rsid w:val="00216F03"/>
    <w:rsid w:val="00217DE2"/>
    <w:rsid w:val="00217FB8"/>
    <w:rsid w:val="00220767"/>
    <w:rsid w:val="00220F0D"/>
    <w:rsid w:val="00221B48"/>
    <w:rsid w:val="002222AE"/>
    <w:rsid w:val="002227DC"/>
    <w:rsid w:val="0022397F"/>
    <w:rsid w:val="00224250"/>
    <w:rsid w:val="00226917"/>
    <w:rsid w:val="00226C26"/>
    <w:rsid w:val="00226D65"/>
    <w:rsid w:val="0022723B"/>
    <w:rsid w:val="00227EBB"/>
    <w:rsid w:val="0023155F"/>
    <w:rsid w:val="002317E2"/>
    <w:rsid w:val="00231A46"/>
    <w:rsid w:val="00231CA5"/>
    <w:rsid w:val="0023373B"/>
    <w:rsid w:val="0023382A"/>
    <w:rsid w:val="00234695"/>
    <w:rsid w:val="00234D3E"/>
    <w:rsid w:val="00234F06"/>
    <w:rsid w:val="00235587"/>
    <w:rsid w:val="00235AB3"/>
    <w:rsid w:val="0023605F"/>
    <w:rsid w:val="0023738C"/>
    <w:rsid w:val="00237BFB"/>
    <w:rsid w:val="00240528"/>
    <w:rsid w:val="002405B3"/>
    <w:rsid w:val="002419EA"/>
    <w:rsid w:val="00241B05"/>
    <w:rsid w:val="002421E5"/>
    <w:rsid w:val="002431BC"/>
    <w:rsid w:val="002432D2"/>
    <w:rsid w:val="00244488"/>
    <w:rsid w:val="002446ED"/>
    <w:rsid w:val="00245DDB"/>
    <w:rsid w:val="0024601A"/>
    <w:rsid w:val="00246D77"/>
    <w:rsid w:val="00247D7B"/>
    <w:rsid w:val="00247DE7"/>
    <w:rsid w:val="0025031A"/>
    <w:rsid w:val="0025188D"/>
    <w:rsid w:val="00251FA5"/>
    <w:rsid w:val="00252289"/>
    <w:rsid w:val="002524B0"/>
    <w:rsid w:val="0025265C"/>
    <w:rsid w:val="0025356C"/>
    <w:rsid w:val="00253A9D"/>
    <w:rsid w:val="00254526"/>
    <w:rsid w:val="00255566"/>
    <w:rsid w:val="002555D6"/>
    <w:rsid w:val="00255BDA"/>
    <w:rsid w:val="00256049"/>
    <w:rsid w:val="00256EB0"/>
    <w:rsid w:val="00257F8F"/>
    <w:rsid w:val="00260978"/>
    <w:rsid w:val="00261298"/>
    <w:rsid w:val="00262186"/>
    <w:rsid w:val="00265533"/>
    <w:rsid w:val="002659BC"/>
    <w:rsid w:val="00266A94"/>
    <w:rsid w:val="00266DA3"/>
    <w:rsid w:val="00270386"/>
    <w:rsid w:val="00270C1B"/>
    <w:rsid w:val="00271A18"/>
    <w:rsid w:val="002720A6"/>
    <w:rsid w:val="002722DD"/>
    <w:rsid w:val="00273F33"/>
    <w:rsid w:val="00275143"/>
    <w:rsid w:val="00275A7D"/>
    <w:rsid w:val="00275C61"/>
    <w:rsid w:val="002801F4"/>
    <w:rsid w:val="0028071E"/>
    <w:rsid w:val="00281A35"/>
    <w:rsid w:val="00282220"/>
    <w:rsid w:val="00282D94"/>
    <w:rsid w:val="00282E9A"/>
    <w:rsid w:val="00283FDA"/>
    <w:rsid w:val="00285714"/>
    <w:rsid w:val="00285E32"/>
    <w:rsid w:val="00286878"/>
    <w:rsid w:val="00287C77"/>
    <w:rsid w:val="00290FF4"/>
    <w:rsid w:val="00292533"/>
    <w:rsid w:val="00292541"/>
    <w:rsid w:val="00293971"/>
    <w:rsid w:val="00293F84"/>
    <w:rsid w:val="00293F99"/>
    <w:rsid w:val="00294728"/>
    <w:rsid w:val="00295947"/>
    <w:rsid w:val="00296B51"/>
    <w:rsid w:val="0029719B"/>
    <w:rsid w:val="002A009B"/>
    <w:rsid w:val="002A00B8"/>
    <w:rsid w:val="002A0D8C"/>
    <w:rsid w:val="002A1901"/>
    <w:rsid w:val="002A1DCA"/>
    <w:rsid w:val="002A243F"/>
    <w:rsid w:val="002A2FAD"/>
    <w:rsid w:val="002A3772"/>
    <w:rsid w:val="002A3CA8"/>
    <w:rsid w:val="002A450D"/>
    <w:rsid w:val="002A58DF"/>
    <w:rsid w:val="002A59B7"/>
    <w:rsid w:val="002A7398"/>
    <w:rsid w:val="002A782D"/>
    <w:rsid w:val="002A7CE8"/>
    <w:rsid w:val="002A7DEA"/>
    <w:rsid w:val="002B070B"/>
    <w:rsid w:val="002B08DF"/>
    <w:rsid w:val="002B091A"/>
    <w:rsid w:val="002B0E31"/>
    <w:rsid w:val="002B0FD6"/>
    <w:rsid w:val="002B194E"/>
    <w:rsid w:val="002B1BEC"/>
    <w:rsid w:val="002B1EE1"/>
    <w:rsid w:val="002B2B69"/>
    <w:rsid w:val="002B3686"/>
    <w:rsid w:val="002B4733"/>
    <w:rsid w:val="002B5AC2"/>
    <w:rsid w:val="002B5E95"/>
    <w:rsid w:val="002B5EE9"/>
    <w:rsid w:val="002B672C"/>
    <w:rsid w:val="002B682B"/>
    <w:rsid w:val="002B6EC2"/>
    <w:rsid w:val="002B7C4A"/>
    <w:rsid w:val="002C001E"/>
    <w:rsid w:val="002C0196"/>
    <w:rsid w:val="002C0F8D"/>
    <w:rsid w:val="002C10C3"/>
    <w:rsid w:val="002C216C"/>
    <w:rsid w:val="002C2238"/>
    <w:rsid w:val="002C4704"/>
    <w:rsid w:val="002C483B"/>
    <w:rsid w:val="002C5BBA"/>
    <w:rsid w:val="002C5D15"/>
    <w:rsid w:val="002C69CD"/>
    <w:rsid w:val="002C6C5A"/>
    <w:rsid w:val="002C7778"/>
    <w:rsid w:val="002D0455"/>
    <w:rsid w:val="002D0B5C"/>
    <w:rsid w:val="002D1F37"/>
    <w:rsid w:val="002D2184"/>
    <w:rsid w:val="002D22D5"/>
    <w:rsid w:val="002D32BE"/>
    <w:rsid w:val="002D340F"/>
    <w:rsid w:val="002D4735"/>
    <w:rsid w:val="002D5A73"/>
    <w:rsid w:val="002D61A8"/>
    <w:rsid w:val="002D6309"/>
    <w:rsid w:val="002D6A85"/>
    <w:rsid w:val="002E05B1"/>
    <w:rsid w:val="002E23BF"/>
    <w:rsid w:val="002E274D"/>
    <w:rsid w:val="002E329E"/>
    <w:rsid w:val="002E3ECE"/>
    <w:rsid w:val="002E4045"/>
    <w:rsid w:val="002E4A48"/>
    <w:rsid w:val="002E63CE"/>
    <w:rsid w:val="002E7192"/>
    <w:rsid w:val="002E754E"/>
    <w:rsid w:val="002F00A9"/>
    <w:rsid w:val="002F0577"/>
    <w:rsid w:val="002F05DB"/>
    <w:rsid w:val="002F06F4"/>
    <w:rsid w:val="002F1234"/>
    <w:rsid w:val="002F1A3C"/>
    <w:rsid w:val="002F1C7A"/>
    <w:rsid w:val="002F2050"/>
    <w:rsid w:val="002F3023"/>
    <w:rsid w:val="002F355D"/>
    <w:rsid w:val="002F382C"/>
    <w:rsid w:val="002F400E"/>
    <w:rsid w:val="002F5193"/>
    <w:rsid w:val="002F68E3"/>
    <w:rsid w:val="002F69B8"/>
    <w:rsid w:val="00300268"/>
    <w:rsid w:val="0030043C"/>
    <w:rsid w:val="00300A95"/>
    <w:rsid w:val="00300B36"/>
    <w:rsid w:val="0030354E"/>
    <w:rsid w:val="00304B07"/>
    <w:rsid w:val="00304ECB"/>
    <w:rsid w:val="00304F65"/>
    <w:rsid w:val="0030512A"/>
    <w:rsid w:val="003052F8"/>
    <w:rsid w:val="0030578E"/>
    <w:rsid w:val="00305A1F"/>
    <w:rsid w:val="00305B75"/>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103"/>
    <w:rsid w:val="003162B1"/>
    <w:rsid w:val="00317FC0"/>
    <w:rsid w:val="00320309"/>
    <w:rsid w:val="0032049E"/>
    <w:rsid w:val="003207F7"/>
    <w:rsid w:val="00322204"/>
    <w:rsid w:val="00323315"/>
    <w:rsid w:val="0032410D"/>
    <w:rsid w:val="003246D3"/>
    <w:rsid w:val="00324A3E"/>
    <w:rsid w:val="00324B1D"/>
    <w:rsid w:val="00324E28"/>
    <w:rsid w:val="00325A8F"/>
    <w:rsid w:val="0032608E"/>
    <w:rsid w:val="003260DC"/>
    <w:rsid w:val="00327423"/>
    <w:rsid w:val="00330087"/>
    <w:rsid w:val="0033010D"/>
    <w:rsid w:val="00330A7E"/>
    <w:rsid w:val="00330D45"/>
    <w:rsid w:val="00331122"/>
    <w:rsid w:val="00332946"/>
    <w:rsid w:val="003343E3"/>
    <w:rsid w:val="00334A11"/>
    <w:rsid w:val="003350C8"/>
    <w:rsid w:val="003351D1"/>
    <w:rsid w:val="003353C8"/>
    <w:rsid w:val="00335D6A"/>
    <w:rsid w:val="00336CFC"/>
    <w:rsid w:val="00337147"/>
    <w:rsid w:val="00337400"/>
    <w:rsid w:val="00337993"/>
    <w:rsid w:val="00337DEF"/>
    <w:rsid w:val="00340BEA"/>
    <w:rsid w:val="00340E2B"/>
    <w:rsid w:val="0034152E"/>
    <w:rsid w:val="00341FB2"/>
    <w:rsid w:val="00343344"/>
    <w:rsid w:val="003445D1"/>
    <w:rsid w:val="00344719"/>
    <w:rsid w:val="00344F92"/>
    <w:rsid w:val="003452E4"/>
    <w:rsid w:val="00345593"/>
    <w:rsid w:val="00345E3B"/>
    <w:rsid w:val="003464B5"/>
    <w:rsid w:val="003466D4"/>
    <w:rsid w:val="00346885"/>
    <w:rsid w:val="00346AFB"/>
    <w:rsid w:val="0034765B"/>
    <w:rsid w:val="00350DFB"/>
    <w:rsid w:val="00351090"/>
    <w:rsid w:val="00351A58"/>
    <w:rsid w:val="00352026"/>
    <w:rsid w:val="00353554"/>
    <w:rsid w:val="00354F18"/>
    <w:rsid w:val="003554D2"/>
    <w:rsid w:val="003555E2"/>
    <w:rsid w:val="003559BD"/>
    <w:rsid w:val="00356A1D"/>
    <w:rsid w:val="003577AD"/>
    <w:rsid w:val="003603F1"/>
    <w:rsid w:val="00360672"/>
    <w:rsid w:val="00360C26"/>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644"/>
    <w:rsid w:val="00375ADF"/>
    <w:rsid w:val="00376861"/>
    <w:rsid w:val="00376F00"/>
    <w:rsid w:val="00380991"/>
    <w:rsid w:val="00381C6B"/>
    <w:rsid w:val="00383A4A"/>
    <w:rsid w:val="00383ACE"/>
    <w:rsid w:val="003858AF"/>
    <w:rsid w:val="00385AAE"/>
    <w:rsid w:val="00386813"/>
    <w:rsid w:val="00386CFD"/>
    <w:rsid w:val="00391BF3"/>
    <w:rsid w:val="00391CB8"/>
    <w:rsid w:val="00393162"/>
    <w:rsid w:val="00393541"/>
    <w:rsid w:val="0039374B"/>
    <w:rsid w:val="00393E4C"/>
    <w:rsid w:val="00394132"/>
    <w:rsid w:val="0039485A"/>
    <w:rsid w:val="003949FD"/>
    <w:rsid w:val="003A120D"/>
    <w:rsid w:val="003A1691"/>
    <w:rsid w:val="003A1E34"/>
    <w:rsid w:val="003A233D"/>
    <w:rsid w:val="003A299A"/>
    <w:rsid w:val="003A2BFE"/>
    <w:rsid w:val="003A37F3"/>
    <w:rsid w:val="003A427E"/>
    <w:rsid w:val="003A4970"/>
    <w:rsid w:val="003A5428"/>
    <w:rsid w:val="003A58F5"/>
    <w:rsid w:val="003A5D12"/>
    <w:rsid w:val="003A6895"/>
    <w:rsid w:val="003A6BB3"/>
    <w:rsid w:val="003B0B56"/>
    <w:rsid w:val="003B1512"/>
    <w:rsid w:val="003B1678"/>
    <w:rsid w:val="003B182B"/>
    <w:rsid w:val="003B24FC"/>
    <w:rsid w:val="003B3129"/>
    <w:rsid w:val="003B353A"/>
    <w:rsid w:val="003B4ACC"/>
    <w:rsid w:val="003B60A3"/>
    <w:rsid w:val="003B6E9F"/>
    <w:rsid w:val="003C0D86"/>
    <w:rsid w:val="003C0F4D"/>
    <w:rsid w:val="003C4BCD"/>
    <w:rsid w:val="003C506F"/>
    <w:rsid w:val="003C620D"/>
    <w:rsid w:val="003C7408"/>
    <w:rsid w:val="003D0590"/>
    <w:rsid w:val="003D06EC"/>
    <w:rsid w:val="003D14AC"/>
    <w:rsid w:val="003D1F88"/>
    <w:rsid w:val="003D2356"/>
    <w:rsid w:val="003D2C1F"/>
    <w:rsid w:val="003D3B38"/>
    <w:rsid w:val="003D3E48"/>
    <w:rsid w:val="003D510D"/>
    <w:rsid w:val="003D5DA3"/>
    <w:rsid w:val="003D619C"/>
    <w:rsid w:val="003D6337"/>
    <w:rsid w:val="003D6428"/>
    <w:rsid w:val="003D6934"/>
    <w:rsid w:val="003D79FC"/>
    <w:rsid w:val="003E18BC"/>
    <w:rsid w:val="003E2D12"/>
    <w:rsid w:val="003E4195"/>
    <w:rsid w:val="003E53ED"/>
    <w:rsid w:val="003E54C8"/>
    <w:rsid w:val="003E557C"/>
    <w:rsid w:val="003E5943"/>
    <w:rsid w:val="003E5D7D"/>
    <w:rsid w:val="003E6CCD"/>
    <w:rsid w:val="003F0503"/>
    <w:rsid w:val="003F10F4"/>
    <w:rsid w:val="003F14B0"/>
    <w:rsid w:val="003F2536"/>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68"/>
    <w:rsid w:val="00406C78"/>
    <w:rsid w:val="00407421"/>
    <w:rsid w:val="00407A50"/>
    <w:rsid w:val="00407FBF"/>
    <w:rsid w:val="00410F1E"/>
    <w:rsid w:val="004112B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24CF"/>
    <w:rsid w:val="00422602"/>
    <w:rsid w:val="004228A8"/>
    <w:rsid w:val="004231DA"/>
    <w:rsid w:val="00423D5C"/>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5E76"/>
    <w:rsid w:val="004565FE"/>
    <w:rsid w:val="0045660F"/>
    <w:rsid w:val="0045699C"/>
    <w:rsid w:val="00457715"/>
    <w:rsid w:val="00457F47"/>
    <w:rsid w:val="004615F0"/>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41A"/>
    <w:rsid w:val="004738CF"/>
    <w:rsid w:val="00474C8E"/>
    <w:rsid w:val="00474E5A"/>
    <w:rsid w:val="00475E76"/>
    <w:rsid w:val="004760CE"/>
    <w:rsid w:val="00476360"/>
    <w:rsid w:val="00480BE3"/>
    <w:rsid w:val="00481B2E"/>
    <w:rsid w:val="00482761"/>
    <w:rsid w:val="0048279D"/>
    <w:rsid w:val="004834E9"/>
    <w:rsid w:val="00483913"/>
    <w:rsid w:val="00483EA3"/>
    <w:rsid w:val="004845E8"/>
    <w:rsid w:val="00484E3E"/>
    <w:rsid w:val="00485292"/>
    <w:rsid w:val="004854E7"/>
    <w:rsid w:val="00485BF5"/>
    <w:rsid w:val="004861EC"/>
    <w:rsid w:val="00486379"/>
    <w:rsid w:val="004879B9"/>
    <w:rsid w:val="004909C3"/>
    <w:rsid w:val="00491C47"/>
    <w:rsid w:val="004934A6"/>
    <w:rsid w:val="00493FED"/>
    <w:rsid w:val="004945F9"/>
    <w:rsid w:val="00494820"/>
    <w:rsid w:val="00496BEB"/>
    <w:rsid w:val="00496EF0"/>
    <w:rsid w:val="00497192"/>
    <w:rsid w:val="00497247"/>
    <w:rsid w:val="00497254"/>
    <w:rsid w:val="00497803"/>
    <w:rsid w:val="004A0CCF"/>
    <w:rsid w:val="004A107E"/>
    <w:rsid w:val="004A2474"/>
    <w:rsid w:val="004A290C"/>
    <w:rsid w:val="004A2EA5"/>
    <w:rsid w:val="004A4074"/>
    <w:rsid w:val="004A4892"/>
    <w:rsid w:val="004A5DDC"/>
    <w:rsid w:val="004A60C1"/>
    <w:rsid w:val="004A6A9A"/>
    <w:rsid w:val="004A6CE6"/>
    <w:rsid w:val="004B1284"/>
    <w:rsid w:val="004B1803"/>
    <w:rsid w:val="004B2442"/>
    <w:rsid w:val="004B2FB0"/>
    <w:rsid w:val="004B3DF3"/>
    <w:rsid w:val="004B3E5E"/>
    <w:rsid w:val="004B52A3"/>
    <w:rsid w:val="004B5494"/>
    <w:rsid w:val="004B6559"/>
    <w:rsid w:val="004B6FA5"/>
    <w:rsid w:val="004B7FDC"/>
    <w:rsid w:val="004C0365"/>
    <w:rsid w:val="004C0BE8"/>
    <w:rsid w:val="004C24F8"/>
    <w:rsid w:val="004C28FC"/>
    <w:rsid w:val="004C34A7"/>
    <w:rsid w:val="004C3B21"/>
    <w:rsid w:val="004C413D"/>
    <w:rsid w:val="004C449A"/>
    <w:rsid w:val="004C596A"/>
    <w:rsid w:val="004C5EF8"/>
    <w:rsid w:val="004C70EA"/>
    <w:rsid w:val="004D0662"/>
    <w:rsid w:val="004D0A26"/>
    <w:rsid w:val="004D0AE9"/>
    <w:rsid w:val="004D165B"/>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8CF"/>
    <w:rsid w:val="004E7D3E"/>
    <w:rsid w:val="004F0F2F"/>
    <w:rsid w:val="004F1193"/>
    <w:rsid w:val="004F1577"/>
    <w:rsid w:val="004F1A52"/>
    <w:rsid w:val="004F1B02"/>
    <w:rsid w:val="004F3554"/>
    <w:rsid w:val="004F429A"/>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5AB"/>
    <w:rsid w:val="00507B46"/>
    <w:rsid w:val="00507F75"/>
    <w:rsid w:val="00510F08"/>
    <w:rsid w:val="005110DC"/>
    <w:rsid w:val="0051133B"/>
    <w:rsid w:val="00511778"/>
    <w:rsid w:val="00511978"/>
    <w:rsid w:val="00511A32"/>
    <w:rsid w:val="00511D32"/>
    <w:rsid w:val="00511EA8"/>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2F7D"/>
    <w:rsid w:val="005371F0"/>
    <w:rsid w:val="005403AD"/>
    <w:rsid w:val="0054051E"/>
    <w:rsid w:val="005414CF"/>
    <w:rsid w:val="0054172C"/>
    <w:rsid w:val="00543266"/>
    <w:rsid w:val="00543CC6"/>
    <w:rsid w:val="00543D46"/>
    <w:rsid w:val="00543DD7"/>
    <w:rsid w:val="00544FA7"/>
    <w:rsid w:val="005473B6"/>
    <w:rsid w:val="00547865"/>
    <w:rsid w:val="00550324"/>
    <w:rsid w:val="00552D25"/>
    <w:rsid w:val="005532BE"/>
    <w:rsid w:val="00553391"/>
    <w:rsid w:val="00553CAD"/>
    <w:rsid w:val="00554FA7"/>
    <w:rsid w:val="00555A87"/>
    <w:rsid w:val="00555D18"/>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095"/>
    <w:rsid w:val="005637AC"/>
    <w:rsid w:val="005637C5"/>
    <w:rsid w:val="00564160"/>
    <w:rsid w:val="0056426C"/>
    <w:rsid w:val="00565F75"/>
    <w:rsid w:val="00566735"/>
    <w:rsid w:val="005667EC"/>
    <w:rsid w:val="00566FC7"/>
    <w:rsid w:val="00567F0D"/>
    <w:rsid w:val="00570079"/>
    <w:rsid w:val="00570129"/>
    <w:rsid w:val="00570A0E"/>
    <w:rsid w:val="00570A21"/>
    <w:rsid w:val="00573449"/>
    <w:rsid w:val="005737DD"/>
    <w:rsid w:val="00573F6D"/>
    <w:rsid w:val="005745F7"/>
    <w:rsid w:val="0057475F"/>
    <w:rsid w:val="00574D62"/>
    <w:rsid w:val="00575408"/>
    <w:rsid w:val="00575D3E"/>
    <w:rsid w:val="00576506"/>
    <w:rsid w:val="0057664E"/>
    <w:rsid w:val="00576C5D"/>
    <w:rsid w:val="00577E21"/>
    <w:rsid w:val="005808B0"/>
    <w:rsid w:val="00581083"/>
    <w:rsid w:val="005813BA"/>
    <w:rsid w:val="00581B20"/>
    <w:rsid w:val="00581C19"/>
    <w:rsid w:val="00582484"/>
    <w:rsid w:val="005829F3"/>
    <w:rsid w:val="00583A56"/>
    <w:rsid w:val="00583D20"/>
    <w:rsid w:val="00584AAF"/>
    <w:rsid w:val="0058503E"/>
    <w:rsid w:val="00586163"/>
    <w:rsid w:val="00586A01"/>
    <w:rsid w:val="005872E7"/>
    <w:rsid w:val="005876C1"/>
    <w:rsid w:val="00587C88"/>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47"/>
    <w:rsid w:val="005A6E70"/>
    <w:rsid w:val="005A6EF8"/>
    <w:rsid w:val="005A726C"/>
    <w:rsid w:val="005B0A02"/>
    <w:rsid w:val="005B0D13"/>
    <w:rsid w:val="005B154B"/>
    <w:rsid w:val="005B346F"/>
    <w:rsid w:val="005B46B3"/>
    <w:rsid w:val="005B601D"/>
    <w:rsid w:val="005B64B0"/>
    <w:rsid w:val="005B665B"/>
    <w:rsid w:val="005B7733"/>
    <w:rsid w:val="005B7C79"/>
    <w:rsid w:val="005C004D"/>
    <w:rsid w:val="005C032A"/>
    <w:rsid w:val="005C1532"/>
    <w:rsid w:val="005C3313"/>
    <w:rsid w:val="005C3BEF"/>
    <w:rsid w:val="005C3E95"/>
    <w:rsid w:val="005C4BF0"/>
    <w:rsid w:val="005C5A1D"/>
    <w:rsid w:val="005C5C90"/>
    <w:rsid w:val="005C5F94"/>
    <w:rsid w:val="005C625E"/>
    <w:rsid w:val="005C6BB3"/>
    <w:rsid w:val="005C6DFC"/>
    <w:rsid w:val="005D0CB8"/>
    <w:rsid w:val="005D0D33"/>
    <w:rsid w:val="005D26A8"/>
    <w:rsid w:val="005D38B5"/>
    <w:rsid w:val="005D3D02"/>
    <w:rsid w:val="005D4BDD"/>
    <w:rsid w:val="005D4F47"/>
    <w:rsid w:val="005D540C"/>
    <w:rsid w:val="005D5EF6"/>
    <w:rsid w:val="005D70EB"/>
    <w:rsid w:val="005D784E"/>
    <w:rsid w:val="005E0609"/>
    <w:rsid w:val="005E0B7C"/>
    <w:rsid w:val="005E140F"/>
    <w:rsid w:val="005E2C0C"/>
    <w:rsid w:val="005E4015"/>
    <w:rsid w:val="005E4656"/>
    <w:rsid w:val="005E48F8"/>
    <w:rsid w:val="005E5D7C"/>
    <w:rsid w:val="005E7E88"/>
    <w:rsid w:val="005F020B"/>
    <w:rsid w:val="005F2014"/>
    <w:rsid w:val="005F3070"/>
    <w:rsid w:val="005F30FD"/>
    <w:rsid w:val="005F3BB3"/>
    <w:rsid w:val="005F3CA1"/>
    <w:rsid w:val="005F3F5E"/>
    <w:rsid w:val="005F4661"/>
    <w:rsid w:val="005F7340"/>
    <w:rsid w:val="005F7880"/>
    <w:rsid w:val="00600353"/>
    <w:rsid w:val="00600456"/>
    <w:rsid w:val="00601985"/>
    <w:rsid w:val="00602B9F"/>
    <w:rsid w:val="00603A5E"/>
    <w:rsid w:val="00604DBC"/>
    <w:rsid w:val="0060542D"/>
    <w:rsid w:val="006074D1"/>
    <w:rsid w:val="006076CD"/>
    <w:rsid w:val="00607CA9"/>
    <w:rsid w:val="00607F0E"/>
    <w:rsid w:val="00611EC1"/>
    <w:rsid w:val="006122FF"/>
    <w:rsid w:val="006130AC"/>
    <w:rsid w:val="00613984"/>
    <w:rsid w:val="0061517F"/>
    <w:rsid w:val="00615459"/>
    <w:rsid w:val="00616A9B"/>
    <w:rsid w:val="00616DAC"/>
    <w:rsid w:val="00617244"/>
    <w:rsid w:val="006178D4"/>
    <w:rsid w:val="00617962"/>
    <w:rsid w:val="006207CB"/>
    <w:rsid w:val="00620B13"/>
    <w:rsid w:val="0062173A"/>
    <w:rsid w:val="00621913"/>
    <w:rsid w:val="00621F28"/>
    <w:rsid w:val="006223D4"/>
    <w:rsid w:val="0062295A"/>
    <w:rsid w:val="00624800"/>
    <w:rsid w:val="006253AA"/>
    <w:rsid w:val="00625470"/>
    <w:rsid w:val="00625732"/>
    <w:rsid w:val="00626772"/>
    <w:rsid w:val="00626BE9"/>
    <w:rsid w:val="00626E1C"/>
    <w:rsid w:val="00626FA2"/>
    <w:rsid w:val="0062703A"/>
    <w:rsid w:val="00627738"/>
    <w:rsid w:val="006279C3"/>
    <w:rsid w:val="006304B4"/>
    <w:rsid w:val="00630917"/>
    <w:rsid w:val="00630DC6"/>
    <w:rsid w:val="00631723"/>
    <w:rsid w:val="00632D7C"/>
    <w:rsid w:val="00634CEF"/>
    <w:rsid w:val="00634DC6"/>
    <w:rsid w:val="0063553D"/>
    <w:rsid w:val="00635E25"/>
    <w:rsid w:val="0063682A"/>
    <w:rsid w:val="00637010"/>
    <w:rsid w:val="00637643"/>
    <w:rsid w:val="00637D7A"/>
    <w:rsid w:val="00640483"/>
    <w:rsid w:val="0064300D"/>
    <w:rsid w:val="00643846"/>
    <w:rsid w:val="00644A12"/>
    <w:rsid w:val="00644BA9"/>
    <w:rsid w:val="00644CDC"/>
    <w:rsid w:val="00644EFB"/>
    <w:rsid w:val="0064559C"/>
    <w:rsid w:val="00646562"/>
    <w:rsid w:val="00646B5B"/>
    <w:rsid w:val="006473FD"/>
    <w:rsid w:val="006510F6"/>
    <w:rsid w:val="0065178A"/>
    <w:rsid w:val="0065351A"/>
    <w:rsid w:val="0065390E"/>
    <w:rsid w:val="00653F70"/>
    <w:rsid w:val="006544A2"/>
    <w:rsid w:val="00655400"/>
    <w:rsid w:val="006568CA"/>
    <w:rsid w:val="006569CF"/>
    <w:rsid w:val="006572F2"/>
    <w:rsid w:val="00657DF1"/>
    <w:rsid w:val="0066011D"/>
    <w:rsid w:val="006602CD"/>
    <w:rsid w:val="0066068D"/>
    <w:rsid w:val="00660CE7"/>
    <w:rsid w:val="00660F8E"/>
    <w:rsid w:val="00661216"/>
    <w:rsid w:val="00662679"/>
    <w:rsid w:val="00663295"/>
    <w:rsid w:val="006635DD"/>
    <w:rsid w:val="00663BA5"/>
    <w:rsid w:val="00664117"/>
    <w:rsid w:val="0066682A"/>
    <w:rsid w:val="0066687B"/>
    <w:rsid w:val="00667019"/>
    <w:rsid w:val="00667634"/>
    <w:rsid w:val="0066787D"/>
    <w:rsid w:val="00667898"/>
    <w:rsid w:val="0067027F"/>
    <w:rsid w:val="0067169B"/>
    <w:rsid w:val="00672696"/>
    <w:rsid w:val="00672F59"/>
    <w:rsid w:val="006732AE"/>
    <w:rsid w:val="006734E9"/>
    <w:rsid w:val="00673799"/>
    <w:rsid w:val="0067382D"/>
    <w:rsid w:val="006738C2"/>
    <w:rsid w:val="00674CA4"/>
    <w:rsid w:val="0067503E"/>
    <w:rsid w:val="006751B4"/>
    <w:rsid w:val="0067632F"/>
    <w:rsid w:val="006772AD"/>
    <w:rsid w:val="00677BED"/>
    <w:rsid w:val="006819C0"/>
    <w:rsid w:val="006820CE"/>
    <w:rsid w:val="00683927"/>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6B6"/>
    <w:rsid w:val="006A1CD2"/>
    <w:rsid w:val="006A1D2F"/>
    <w:rsid w:val="006A2879"/>
    <w:rsid w:val="006A3263"/>
    <w:rsid w:val="006A3C4C"/>
    <w:rsid w:val="006A4FC9"/>
    <w:rsid w:val="006A579C"/>
    <w:rsid w:val="006A6AFF"/>
    <w:rsid w:val="006A6C67"/>
    <w:rsid w:val="006A6FDC"/>
    <w:rsid w:val="006A76F3"/>
    <w:rsid w:val="006A7980"/>
    <w:rsid w:val="006A7EFF"/>
    <w:rsid w:val="006B053E"/>
    <w:rsid w:val="006B1017"/>
    <w:rsid w:val="006B16C8"/>
    <w:rsid w:val="006B1A57"/>
    <w:rsid w:val="006B1CF4"/>
    <w:rsid w:val="006B2373"/>
    <w:rsid w:val="006B2AEF"/>
    <w:rsid w:val="006B3026"/>
    <w:rsid w:val="006B3DB4"/>
    <w:rsid w:val="006B472A"/>
    <w:rsid w:val="006B48D0"/>
    <w:rsid w:val="006B49A5"/>
    <w:rsid w:val="006B4AE6"/>
    <w:rsid w:val="006B5D06"/>
    <w:rsid w:val="006B6099"/>
    <w:rsid w:val="006B6E63"/>
    <w:rsid w:val="006B7478"/>
    <w:rsid w:val="006B74FF"/>
    <w:rsid w:val="006C031D"/>
    <w:rsid w:val="006C19FA"/>
    <w:rsid w:val="006C1D00"/>
    <w:rsid w:val="006C1F6D"/>
    <w:rsid w:val="006C22F8"/>
    <w:rsid w:val="006C28C7"/>
    <w:rsid w:val="006C2A8F"/>
    <w:rsid w:val="006C4DA5"/>
    <w:rsid w:val="006C5B70"/>
    <w:rsid w:val="006C5E6A"/>
    <w:rsid w:val="006C5E97"/>
    <w:rsid w:val="006C60ED"/>
    <w:rsid w:val="006C70CF"/>
    <w:rsid w:val="006C761C"/>
    <w:rsid w:val="006C7EDB"/>
    <w:rsid w:val="006D06ED"/>
    <w:rsid w:val="006D2D87"/>
    <w:rsid w:val="006D4033"/>
    <w:rsid w:val="006D439B"/>
    <w:rsid w:val="006D5036"/>
    <w:rsid w:val="006D57ED"/>
    <w:rsid w:val="006D5F78"/>
    <w:rsid w:val="006D643C"/>
    <w:rsid w:val="006D6994"/>
    <w:rsid w:val="006D6A97"/>
    <w:rsid w:val="006E0792"/>
    <w:rsid w:val="006E12DD"/>
    <w:rsid w:val="006E1756"/>
    <w:rsid w:val="006E18E6"/>
    <w:rsid w:val="006E1F13"/>
    <w:rsid w:val="006E3278"/>
    <w:rsid w:val="006E3809"/>
    <w:rsid w:val="006E4173"/>
    <w:rsid w:val="006E42D3"/>
    <w:rsid w:val="006E4BFF"/>
    <w:rsid w:val="006E54C2"/>
    <w:rsid w:val="006E6691"/>
    <w:rsid w:val="006E722C"/>
    <w:rsid w:val="006E7487"/>
    <w:rsid w:val="006E781B"/>
    <w:rsid w:val="006E7F85"/>
    <w:rsid w:val="006F02EE"/>
    <w:rsid w:val="006F3194"/>
    <w:rsid w:val="006F329C"/>
    <w:rsid w:val="006F403F"/>
    <w:rsid w:val="006F47E2"/>
    <w:rsid w:val="006F4835"/>
    <w:rsid w:val="006F4A2F"/>
    <w:rsid w:val="006F61C0"/>
    <w:rsid w:val="006F676D"/>
    <w:rsid w:val="006F6782"/>
    <w:rsid w:val="006F77FC"/>
    <w:rsid w:val="006F7BA5"/>
    <w:rsid w:val="006F7EC3"/>
    <w:rsid w:val="007019DC"/>
    <w:rsid w:val="0070448C"/>
    <w:rsid w:val="0070544B"/>
    <w:rsid w:val="00705532"/>
    <w:rsid w:val="00705BDB"/>
    <w:rsid w:val="00705E31"/>
    <w:rsid w:val="00707202"/>
    <w:rsid w:val="007072CD"/>
    <w:rsid w:val="007072E0"/>
    <w:rsid w:val="007076A2"/>
    <w:rsid w:val="00707ADD"/>
    <w:rsid w:val="00707CD1"/>
    <w:rsid w:val="00710FDA"/>
    <w:rsid w:val="00711684"/>
    <w:rsid w:val="007116C7"/>
    <w:rsid w:val="007118A9"/>
    <w:rsid w:val="00712725"/>
    <w:rsid w:val="0071289E"/>
    <w:rsid w:val="00713123"/>
    <w:rsid w:val="00713344"/>
    <w:rsid w:val="007137F4"/>
    <w:rsid w:val="00713E08"/>
    <w:rsid w:val="00713E16"/>
    <w:rsid w:val="00716017"/>
    <w:rsid w:val="00716592"/>
    <w:rsid w:val="00720A4E"/>
    <w:rsid w:val="007218C5"/>
    <w:rsid w:val="00721B06"/>
    <w:rsid w:val="0072237C"/>
    <w:rsid w:val="0072270B"/>
    <w:rsid w:val="00722798"/>
    <w:rsid w:val="00722CDE"/>
    <w:rsid w:val="00722E14"/>
    <w:rsid w:val="007243B8"/>
    <w:rsid w:val="00724625"/>
    <w:rsid w:val="00725315"/>
    <w:rsid w:val="00725E3A"/>
    <w:rsid w:val="00726152"/>
    <w:rsid w:val="007261BA"/>
    <w:rsid w:val="007269ED"/>
    <w:rsid w:val="00726F11"/>
    <w:rsid w:val="00726F7E"/>
    <w:rsid w:val="007307B6"/>
    <w:rsid w:val="00732346"/>
    <w:rsid w:val="0073238A"/>
    <w:rsid w:val="00732693"/>
    <w:rsid w:val="007334FD"/>
    <w:rsid w:val="007338A0"/>
    <w:rsid w:val="00733A08"/>
    <w:rsid w:val="00734197"/>
    <w:rsid w:val="00734F82"/>
    <w:rsid w:val="007356A6"/>
    <w:rsid w:val="00735C6A"/>
    <w:rsid w:val="00736523"/>
    <w:rsid w:val="007370F1"/>
    <w:rsid w:val="00740BD2"/>
    <w:rsid w:val="00740D2F"/>
    <w:rsid w:val="00740F9F"/>
    <w:rsid w:val="007410E4"/>
    <w:rsid w:val="007414F7"/>
    <w:rsid w:val="00743BA7"/>
    <w:rsid w:val="007450F3"/>
    <w:rsid w:val="00745474"/>
    <w:rsid w:val="00745783"/>
    <w:rsid w:val="00745FCD"/>
    <w:rsid w:val="00746F83"/>
    <w:rsid w:val="00746FCE"/>
    <w:rsid w:val="00747762"/>
    <w:rsid w:val="00752610"/>
    <w:rsid w:val="007528F1"/>
    <w:rsid w:val="00753231"/>
    <w:rsid w:val="007539BA"/>
    <w:rsid w:val="00754020"/>
    <w:rsid w:val="00754196"/>
    <w:rsid w:val="00754343"/>
    <w:rsid w:val="00754616"/>
    <w:rsid w:val="0075466E"/>
    <w:rsid w:val="0075494F"/>
    <w:rsid w:val="00754C6C"/>
    <w:rsid w:val="00754D32"/>
    <w:rsid w:val="0075542E"/>
    <w:rsid w:val="00756076"/>
    <w:rsid w:val="007616A8"/>
    <w:rsid w:val="0076246A"/>
    <w:rsid w:val="00762CE9"/>
    <w:rsid w:val="00762F3C"/>
    <w:rsid w:val="00764CF2"/>
    <w:rsid w:val="007652F1"/>
    <w:rsid w:val="00766589"/>
    <w:rsid w:val="00766D12"/>
    <w:rsid w:val="007673E3"/>
    <w:rsid w:val="00770447"/>
    <w:rsid w:val="00771009"/>
    <w:rsid w:val="007719C3"/>
    <w:rsid w:val="00772AED"/>
    <w:rsid w:val="00772F14"/>
    <w:rsid w:val="00773935"/>
    <w:rsid w:val="00773965"/>
    <w:rsid w:val="00775819"/>
    <w:rsid w:val="00775C06"/>
    <w:rsid w:val="007764C9"/>
    <w:rsid w:val="007773E3"/>
    <w:rsid w:val="00777DC7"/>
    <w:rsid w:val="007803D7"/>
    <w:rsid w:val="007807D9"/>
    <w:rsid w:val="00781AE0"/>
    <w:rsid w:val="007821EC"/>
    <w:rsid w:val="0078336C"/>
    <w:rsid w:val="007840F8"/>
    <w:rsid w:val="0078430F"/>
    <w:rsid w:val="00784764"/>
    <w:rsid w:val="007860CB"/>
    <w:rsid w:val="00786141"/>
    <w:rsid w:val="0078765B"/>
    <w:rsid w:val="0078783C"/>
    <w:rsid w:val="0079104A"/>
    <w:rsid w:val="007916AB"/>
    <w:rsid w:val="00793021"/>
    <w:rsid w:val="007939F6"/>
    <w:rsid w:val="00793DAF"/>
    <w:rsid w:val="00793DDA"/>
    <w:rsid w:val="00794338"/>
    <w:rsid w:val="007945BE"/>
    <w:rsid w:val="00794DA9"/>
    <w:rsid w:val="00795414"/>
    <w:rsid w:val="00795773"/>
    <w:rsid w:val="00796ECB"/>
    <w:rsid w:val="00797283"/>
    <w:rsid w:val="007972AC"/>
    <w:rsid w:val="0079783C"/>
    <w:rsid w:val="007A146E"/>
    <w:rsid w:val="007A1487"/>
    <w:rsid w:val="007A42C9"/>
    <w:rsid w:val="007A6AC9"/>
    <w:rsid w:val="007A6F9C"/>
    <w:rsid w:val="007A6FA4"/>
    <w:rsid w:val="007A7887"/>
    <w:rsid w:val="007B0FB9"/>
    <w:rsid w:val="007B3258"/>
    <w:rsid w:val="007B3319"/>
    <w:rsid w:val="007B412D"/>
    <w:rsid w:val="007B4F1F"/>
    <w:rsid w:val="007B5CC5"/>
    <w:rsid w:val="007B61CC"/>
    <w:rsid w:val="007B684A"/>
    <w:rsid w:val="007B6AF7"/>
    <w:rsid w:val="007B7064"/>
    <w:rsid w:val="007B78B1"/>
    <w:rsid w:val="007C0191"/>
    <w:rsid w:val="007C0A41"/>
    <w:rsid w:val="007C0ABF"/>
    <w:rsid w:val="007C0F0F"/>
    <w:rsid w:val="007C12FA"/>
    <w:rsid w:val="007C20E2"/>
    <w:rsid w:val="007C3232"/>
    <w:rsid w:val="007C3E36"/>
    <w:rsid w:val="007C5345"/>
    <w:rsid w:val="007C53ED"/>
    <w:rsid w:val="007C5467"/>
    <w:rsid w:val="007C58CC"/>
    <w:rsid w:val="007C6B3B"/>
    <w:rsid w:val="007C7A90"/>
    <w:rsid w:val="007C7DBE"/>
    <w:rsid w:val="007D00BC"/>
    <w:rsid w:val="007D04AF"/>
    <w:rsid w:val="007D1651"/>
    <w:rsid w:val="007D1FA1"/>
    <w:rsid w:val="007D21E1"/>
    <w:rsid w:val="007D23DD"/>
    <w:rsid w:val="007D285B"/>
    <w:rsid w:val="007D2DA7"/>
    <w:rsid w:val="007D3594"/>
    <w:rsid w:val="007D3C57"/>
    <w:rsid w:val="007D43E7"/>
    <w:rsid w:val="007D5168"/>
    <w:rsid w:val="007D62B6"/>
    <w:rsid w:val="007D72FA"/>
    <w:rsid w:val="007E0CE7"/>
    <w:rsid w:val="007E1098"/>
    <w:rsid w:val="007E118A"/>
    <w:rsid w:val="007E1D8E"/>
    <w:rsid w:val="007E20D0"/>
    <w:rsid w:val="007E2530"/>
    <w:rsid w:val="007E2A3F"/>
    <w:rsid w:val="007E2E8B"/>
    <w:rsid w:val="007E30A6"/>
    <w:rsid w:val="007E31A2"/>
    <w:rsid w:val="007E3307"/>
    <w:rsid w:val="007E35C1"/>
    <w:rsid w:val="007E4151"/>
    <w:rsid w:val="007E452E"/>
    <w:rsid w:val="007E4A87"/>
    <w:rsid w:val="007E5F33"/>
    <w:rsid w:val="007E6EC0"/>
    <w:rsid w:val="007E7682"/>
    <w:rsid w:val="007E79B6"/>
    <w:rsid w:val="007E7D8C"/>
    <w:rsid w:val="007F3DE4"/>
    <w:rsid w:val="007F3F39"/>
    <w:rsid w:val="007F4A6A"/>
    <w:rsid w:val="007F57B9"/>
    <w:rsid w:val="007F6958"/>
    <w:rsid w:val="007F796E"/>
    <w:rsid w:val="00800481"/>
    <w:rsid w:val="00800898"/>
    <w:rsid w:val="00800F33"/>
    <w:rsid w:val="00802273"/>
    <w:rsid w:val="00802C52"/>
    <w:rsid w:val="00803416"/>
    <w:rsid w:val="00804864"/>
    <w:rsid w:val="00804971"/>
    <w:rsid w:val="00805FD7"/>
    <w:rsid w:val="008063A0"/>
    <w:rsid w:val="0080679D"/>
    <w:rsid w:val="0080754A"/>
    <w:rsid w:val="00810085"/>
    <w:rsid w:val="00810E71"/>
    <w:rsid w:val="00812BBA"/>
    <w:rsid w:val="00812C67"/>
    <w:rsid w:val="00814F9F"/>
    <w:rsid w:val="00820692"/>
    <w:rsid w:val="00820C83"/>
    <w:rsid w:val="00820CB4"/>
    <w:rsid w:val="00820E92"/>
    <w:rsid w:val="00821CC8"/>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3B2C"/>
    <w:rsid w:val="00844276"/>
    <w:rsid w:val="00846904"/>
    <w:rsid w:val="008470CB"/>
    <w:rsid w:val="00850179"/>
    <w:rsid w:val="00850474"/>
    <w:rsid w:val="00850608"/>
    <w:rsid w:val="00851C52"/>
    <w:rsid w:val="0085262E"/>
    <w:rsid w:val="008526DE"/>
    <w:rsid w:val="008530A4"/>
    <w:rsid w:val="008536CC"/>
    <w:rsid w:val="0085414B"/>
    <w:rsid w:val="00854AA2"/>
    <w:rsid w:val="00854CB9"/>
    <w:rsid w:val="00854DB9"/>
    <w:rsid w:val="00854ED8"/>
    <w:rsid w:val="00855CAF"/>
    <w:rsid w:val="00855E22"/>
    <w:rsid w:val="0085650F"/>
    <w:rsid w:val="0086014A"/>
    <w:rsid w:val="008601E2"/>
    <w:rsid w:val="00861557"/>
    <w:rsid w:val="00861E84"/>
    <w:rsid w:val="00861EC3"/>
    <w:rsid w:val="008625E0"/>
    <w:rsid w:val="00862C02"/>
    <w:rsid w:val="00862D8D"/>
    <w:rsid w:val="00864F17"/>
    <w:rsid w:val="0086589A"/>
    <w:rsid w:val="00866331"/>
    <w:rsid w:val="00867396"/>
    <w:rsid w:val="008676AE"/>
    <w:rsid w:val="00870EE7"/>
    <w:rsid w:val="008719E4"/>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132B"/>
    <w:rsid w:val="00891C71"/>
    <w:rsid w:val="00892A2B"/>
    <w:rsid w:val="00892BF9"/>
    <w:rsid w:val="00892F22"/>
    <w:rsid w:val="00893A18"/>
    <w:rsid w:val="00893C4E"/>
    <w:rsid w:val="00895E6D"/>
    <w:rsid w:val="0089654A"/>
    <w:rsid w:val="008A0E01"/>
    <w:rsid w:val="008A1F70"/>
    <w:rsid w:val="008A240E"/>
    <w:rsid w:val="008A2B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48F6"/>
    <w:rsid w:val="008B5290"/>
    <w:rsid w:val="008B56E7"/>
    <w:rsid w:val="008B6478"/>
    <w:rsid w:val="008B6490"/>
    <w:rsid w:val="008B6B1A"/>
    <w:rsid w:val="008C066F"/>
    <w:rsid w:val="008C1C77"/>
    <w:rsid w:val="008C200E"/>
    <w:rsid w:val="008C22F8"/>
    <w:rsid w:val="008C35A5"/>
    <w:rsid w:val="008C4AA5"/>
    <w:rsid w:val="008C61A4"/>
    <w:rsid w:val="008C61B7"/>
    <w:rsid w:val="008C6495"/>
    <w:rsid w:val="008C7D03"/>
    <w:rsid w:val="008D05C1"/>
    <w:rsid w:val="008D16C3"/>
    <w:rsid w:val="008D238B"/>
    <w:rsid w:val="008D2BD1"/>
    <w:rsid w:val="008D3993"/>
    <w:rsid w:val="008D4088"/>
    <w:rsid w:val="008D4A54"/>
    <w:rsid w:val="008D4ADA"/>
    <w:rsid w:val="008D7100"/>
    <w:rsid w:val="008D744B"/>
    <w:rsid w:val="008E0200"/>
    <w:rsid w:val="008E203F"/>
    <w:rsid w:val="008E29CB"/>
    <w:rsid w:val="008E2B85"/>
    <w:rsid w:val="008E34B5"/>
    <w:rsid w:val="008E363C"/>
    <w:rsid w:val="008E3BB0"/>
    <w:rsid w:val="008E4607"/>
    <w:rsid w:val="008E5B2E"/>
    <w:rsid w:val="008E5C4E"/>
    <w:rsid w:val="008E602D"/>
    <w:rsid w:val="008E6279"/>
    <w:rsid w:val="008E746C"/>
    <w:rsid w:val="008E7CCA"/>
    <w:rsid w:val="008F05CB"/>
    <w:rsid w:val="008F05D9"/>
    <w:rsid w:val="008F0BEF"/>
    <w:rsid w:val="008F101C"/>
    <w:rsid w:val="008F21FB"/>
    <w:rsid w:val="008F27FD"/>
    <w:rsid w:val="008F2A63"/>
    <w:rsid w:val="008F2ADA"/>
    <w:rsid w:val="008F30EE"/>
    <w:rsid w:val="008F3882"/>
    <w:rsid w:val="008F4B62"/>
    <w:rsid w:val="008F4DC9"/>
    <w:rsid w:val="008F6CB6"/>
    <w:rsid w:val="008F7218"/>
    <w:rsid w:val="00900014"/>
    <w:rsid w:val="00900C44"/>
    <w:rsid w:val="009010E6"/>
    <w:rsid w:val="00902EF0"/>
    <w:rsid w:val="009036F8"/>
    <w:rsid w:val="00903702"/>
    <w:rsid w:val="00904165"/>
    <w:rsid w:val="0090472C"/>
    <w:rsid w:val="009058ED"/>
    <w:rsid w:val="00906D1D"/>
    <w:rsid w:val="009101DF"/>
    <w:rsid w:val="0091039F"/>
    <w:rsid w:val="00910500"/>
    <w:rsid w:val="009108B2"/>
    <w:rsid w:val="00910EBC"/>
    <w:rsid w:val="00912C75"/>
    <w:rsid w:val="00912CF9"/>
    <w:rsid w:val="0091320E"/>
    <w:rsid w:val="0091415E"/>
    <w:rsid w:val="00914177"/>
    <w:rsid w:val="00914C62"/>
    <w:rsid w:val="00915EFB"/>
    <w:rsid w:val="009160F9"/>
    <w:rsid w:val="00916D12"/>
    <w:rsid w:val="00917305"/>
    <w:rsid w:val="00917812"/>
    <w:rsid w:val="00917B59"/>
    <w:rsid w:val="00917E50"/>
    <w:rsid w:val="00921D27"/>
    <w:rsid w:val="009221DE"/>
    <w:rsid w:val="009227B9"/>
    <w:rsid w:val="00925087"/>
    <w:rsid w:val="00925435"/>
    <w:rsid w:val="009259EC"/>
    <w:rsid w:val="009301F1"/>
    <w:rsid w:val="0093024A"/>
    <w:rsid w:val="009316B3"/>
    <w:rsid w:val="00933440"/>
    <w:rsid w:val="00933FD5"/>
    <w:rsid w:val="00934135"/>
    <w:rsid w:val="00934A86"/>
    <w:rsid w:val="00934C10"/>
    <w:rsid w:val="00935858"/>
    <w:rsid w:val="00936F34"/>
    <w:rsid w:val="009401C9"/>
    <w:rsid w:val="00940662"/>
    <w:rsid w:val="009406C0"/>
    <w:rsid w:val="00941DF4"/>
    <w:rsid w:val="00942A46"/>
    <w:rsid w:val="00943271"/>
    <w:rsid w:val="00943597"/>
    <w:rsid w:val="00943B20"/>
    <w:rsid w:val="00943FA2"/>
    <w:rsid w:val="009442F2"/>
    <w:rsid w:val="009448B2"/>
    <w:rsid w:val="009448CC"/>
    <w:rsid w:val="009457A9"/>
    <w:rsid w:val="00945ECC"/>
    <w:rsid w:val="0094624C"/>
    <w:rsid w:val="009462D3"/>
    <w:rsid w:val="00946545"/>
    <w:rsid w:val="00946F7E"/>
    <w:rsid w:val="00947B53"/>
    <w:rsid w:val="00947C79"/>
    <w:rsid w:val="00947EBB"/>
    <w:rsid w:val="00950271"/>
    <w:rsid w:val="00952855"/>
    <w:rsid w:val="00952880"/>
    <w:rsid w:val="0095397C"/>
    <w:rsid w:val="0095460C"/>
    <w:rsid w:val="00954A50"/>
    <w:rsid w:val="00955485"/>
    <w:rsid w:val="00955EF5"/>
    <w:rsid w:val="00956011"/>
    <w:rsid w:val="009575EC"/>
    <w:rsid w:val="00957F37"/>
    <w:rsid w:val="0096084D"/>
    <w:rsid w:val="00960988"/>
    <w:rsid w:val="0096167A"/>
    <w:rsid w:val="0096170E"/>
    <w:rsid w:val="00962AAE"/>
    <w:rsid w:val="00962B35"/>
    <w:rsid w:val="0096341C"/>
    <w:rsid w:val="00963712"/>
    <w:rsid w:val="00964E46"/>
    <w:rsid w:val="009651A5"/>
    <w:rsid w:val="0096579D"/>
    <w:rsid w:val="0096649E"/>
    <w:rsid w:val="009665E6"/>
    <w:rsid w:val="00967B1D"/>
    <w:rsid w:val="00967D72"/>
    <w:rsid w:val="009704E7"/>
    <w:rsid w:val="0097099D"/>
    <w:rsid w:val="00971534"/>
    <w:rsid w:val="00971617"/>
    <w:rsid w:val="00971A8F"/>
    <w:rsid w:val="00972108"/>
    <w:rsid w:val="009772F8"/>
    <w:rsid w:val="00977CA7"/>
    <w:rsid w:val="00977CDF"/>
    <w:rsid w:val="009800A7"/>
    <w:rsid w:val="00980A9D"/>
    <w:rsid w:val="00980FA4"/>
    <w:rsid w:val="00981216"/>
    <w:rsid w:val="00982AB7"/>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3F3D"/>
    <w:rsid w:val="0099734C"/>
    <w:rsid w:val="009979D7"/>
    <w:rsid w:val="00997E1E"/>
    <w:rsid w:val="009A0053"/>
    <w:rsid w:val="009A05CB"/>
    <w:rsid w:val="009A07ED"/>
    <w:rsid w:val="009A11C9"/>
    <w:rsid w:val="009A2B60"/>
    <w:rsid w:val="009A41AC"/>
    <w:rsid w:val="009A4F20"/>
    <w:rsid w:val="009A56EC"/>
    <w:rsid w:val="009A5E35"/>
    <w:rsid w:val="009A5FAC"/>
    <w:rsid w:val="009A6702"/>
    <w:rsid w:val="009A78BC"/>
    <w:rsid w:val="009B02C9"/>
    <w:rsid w:val="009B199B"/>
    <w:rsid w:val="009B1AD4"/>
    <w:rsid w:val="009B2520"/>
    <w:rsid w:val="009B2768"/>
    <w:rsid w:val="009B2796"/>
    <w:rsid w:val="009B2E14"/>
    <w:rsid w:val="009B4135"/>
    <w:rsid w:val="009B4667"/>
    <w:rsid w:val="009B511F"/>
    <w:rsid w:val="009B5126"/>
    <w:rsid w:val="009B554A"/>
    <w:rsid w:val="009B6491"/>
    <w:rsid w:val="009B7B6E"/>
    <w:rsid w:val="009B7D6E"/>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347"/>
    <w:rsid w:val="009D44A7"/>
    <w:rsid w:val="009D466B"/>
    <w:rsid w:val="009D50D1"/>
    <w:rsid w:val="009D5158"/>
    <w:rsid w:val="009D60BD"/>
    <w:rsid w:val="009D676A"/>
    <w:rsid w:val="009D6C28"/>
    <w:rsid w:val="009D6F76"/>
    <w:rsid w:val="009D7017"/>
    <w:rsid w:val="009D73FD"/>
    <w:rsid w:val="009D7443"/>
    <w:rsid w:val="009D76F7"/>
    <w:rsid w:val="009D7E9A"/>
    <w:rsid w:val="009E00E2"/>
    <w:rsid w:val="009E02F8"/>
    <w:rsid w:val="009E05DA"/>
    <w:rsid w:val="009E0944"/>
    <w:rsid w:val="009E0BA6"/>
    <w:rsid w:val="009E1F29"/>
    <w:rsid w:val="009E3200"/>
    <w:rsid w:val="009E3270"/>
    <w:rsid w:val="009E3466"/>
    <w:rsid w:val="009E6058"/>
    <w:rsid w:val="009E6116"/>
    <w:rsid w:val="009E7062"/>
    <w:rsid w:val="009E71A0"/>
    <w:rsid w:val="009F015A"/>
    <w:rsid w:val="009F02B2"/>
    <w:rsid w:val="009F18DF"/>
    <w:rsid w:val="009F1AB2"/>
    <w:rsid w:val="009F1BB4"/>
    <w:rsid w:val="009F218F"/>
    <w:rsid w:val="009F3933"/>
    <w:rsid w:val="009F4478"/>
    <w:rsid w:val="009F508F"/>
    <w:rsid w:val="009F5798"/>
    <w:rsid w:val="009F5AFF"/>
    <w:rsid w:val="009F602E"/>
    <w:rsid w:val="009F6937"/>
    <w:rsid w:val="009F6951"/>
    <w:rsid w:val="009F6B8E"/>
    <w:rsid w:val="009F7350"/>
    <w:rsid w:val="00A01636"/>
    <w:rsid w:val="00A023A9"/>
    <w:rsid w:val="00A032E3"/>
    <w:rsid w:val="00A04233"/>
    <w:rsid w:val="00A043A1"/>
    <w:rsid w:val="00A0468C"/>
    <w:rsid w:val="00A05602"/>
    <w:rsid w:val="00A058EF"/>
    <w:rsid w:val="00A05D9E"/>
    <w:rsid w:val="00A06689"/>
    <w:rsid w:val="00A07462"/>
    <w:rsid w:val="00A104DB"/>
    <w:rsid w:val="00A11984"/>
    <w:rsid w:val="00A12553"/>
    <w:rsid w:val="00A12CA8"/>
    <w:rsid w:val="00A14031"/>
    <w:rsid w:val="00A14B16"/>
    <w:rsid w:val="00A1508E"/>
    <w:rsid w:val="00A15303"/>
    <w:rsid w:val="00A15F53"/>
    <w:rsid w:val="00A1651C"/>
    <w:rsid w:val="00A16D6D"/>
    <w:rsid w:val="00A17178"/>
    <w:rsid w:val="00A202A8"/>
    <w:rsid w:val="00A207CB"/>
    <w:rsid w:val="00A21227"/>
    <w:rsid w:val="00A21838"/>
    <w:rsid w:val="00A22488"/>
    <w:rsid w:val="00A2308C"/>
    <w:rsid w:val="00A23689"/>
    <w:rsid w:val="00A23A38"/>
    <w:rsid w:val="00A242EF"/>
    <w:rsid w:val="00A244F0"/>
    <w:rsid w:val="00A2610A"/>
    <w:rsid w:val="00A26D58"/>
    <w:rsid w:val="00A30683"/>
    <w:rsid w:val="00A30DBF"/>
    <w:rsid w:val="00A335DE"/>
    <w:rsid w:val="00A3405A"/>
    <w:rsid w:val="00A341D8"/>
    <w:rsid w:val="00A34678"/>
    <w:rsid w:val="00A34769"/>
    <w:rsid w:val="00A3544A"/>
    <w:rsid w:val="00A3551F"/>
    <w:rsid w:val="00A3669C"/>
    <w:rsid w:val="00A36AB4"/>
    <w:rsid w:val="00A36DF7"/>
    <w:rsid w:val="00A37154"/>
    <w:rsid w:val="00A4107A"/>
    <w:rsid w:val="00A42911"/>
    <w:rsid w:val="00A42FF0"/>
    <w:rsid w:val="00A438D7"/>
    <w:rsid w:val="00A44D90"/>
    <w:rsid w:val="00A46204"/>
    <w:rsid w:val="00A46694"/>
    <w:rsid w:val="00A47AB8"/>
    <w:rsid w:val="00A50110"/>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0A02"/>
    <w:rsid w:val="00A816FE"/>
    <w:rsid w:val="00A81B43"/>
    <w:rsid w:val="00A81CA9"/>
    <w:rsid w:val="00A81EAF"/>
    <w:rsid w:val="00A821C0"/>
    <w:rsid w:val="00A8242F"/>
    <w:rsid w:val="00A82E7F"/>
    <w:rsid w:val="00A83DC1"/>
    <w:rsid w:val="00A85449"/>
    <w:rsid w:val="00A85A0C"/>
    <w:rsid w:val="00A871FB"/>
    <w:rsid w:val="00A87A32"/>
    <w:rsid w:val="00A90289"/>
    <w:rsid w:val="00A90B01"/>
    <w:rsid w:val="00A92966"/>
    <w:rsid w:val="00A92AF7"/>
    <w:rsid w:val="00A94484"/>
    <w:rsid w:val="00A95751"/>
    <w:rsid w:val="00A976CE"/>
    <w:rsid w:val="00A97930"/>
    <w:rsid w:val="00AA0700"/>
    <w:rsid w:val="00AA0A4F"/>
    <w:rsid w:val="00AA1E03"/>
    <w:rsid w:val="00AA1EE2"/>
    <w:rsid w:val="00AA2673"/>
    <w:rsid w:val="00AA47B5"/>
    <w:rsid w:val="00AA5623"/>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09CA"/>
    <w:rsid w:val="00AC17F1"/>
    <w:rsid w:val="00AC1C13"/>
    <w:rsid w:val="00AC1E99"/>
    <w:rsid w:val="00AC215C"/>
    <w:rsid w:val="00AC24EB"/>
    <w:rsid w:val="00AC2DB0"/>
    <w:rsid w:val="00AC2DFA"/>
    <w:rsid w:val="00AC409F"/>
    <w:rsid w:val="00AC4733"/>
    <w:rsid w:val="00AC4D9B"/>
    <w:rsid w:val="00AC4DAD"/>
    <w:rsid w:val="00AC4DC1"/>
    <w:rsid w:val="00AC564D"/>
    <w:rsid w:val="00AC6631"/>
    <w:rsid w:val="00AC711B"/>
    <w:rsid w:val="00AC7127"/>
    <w:rsid w:val="00AD1ADD"/>
    <w:rsid w:val="00AD3E94"/>
    <w:rsid w:val="00AD3F4D"/>
    <w:rsid w:val="00AD4474"/>
    <w:rsid w:val="00AD53C2"/>
    <w:rsid w:val="00AD5C49"/>
    <w:rsid w:val="00AD6231"/>
    <w:rsid w:val="00AD68FD"/>
    <w:rsid w:val="00AD69C2"/>
    <w:rsid w:val="00AD6A8D"/>
    <w:rsid w:val="00AD6ABA"/>
    <w:rsid w:val="00AD7BBC"/>
    <w:rsid w:val="00AE0EDC"/>
    <w:rsid w:val="00AE11CA"/>
    <w:rsid w:val="00AE2AC5"/>
    <w:rsid w:val="00AE2CBA"/>
    <w:rsid w:val="00AE2FBD"/>
    <w:rsid w:val="00AE4167"/>
    <w:rsid w:val="00AE7BBA"/>
    <w:rsid w:val="00AE7EB0"/>
    <w:rsid w:val="00AE7EDA"/>
    <w:rsid w:val="00AF0273"/>
    <w:rsid w:val="00AF0844"/>
    <w:rsid w:val="00AF0B5A"/>
    <w:rsid w:val="00AF0C88"/>
    <w:rsid w:val="00AF1524"/>
    <w:rsid w:val="00AF1D71"/>
    <w:rsid w:val="00AF3410"/>
    <w:rsid w:val="00AF3E69"/>
    <w:rsid w:val="00AF5129"/>
    <w:rsid w:val="00AF56B7"/>
    <w:rsid w:val="00AF70B4"/>
    <w:rsid w:val="00AF71D6"/>
    <w:rsid w:val="00B006F9"/>
    <w:rsid w:val="00B00A3E"/>
    <w:rsid w:val="00B0136A"/>
    <w:rsid w:val="00B01D09"/>
    <w:rsid w:val="00B02259"/>
    <w:rsid w:val="00B03166"/>
    <w:rsid w:val="00B03759"/>
    <w:rsid w:val="00B0388C"/>
    <w:rsid w:val="00B03F0D"/>
    <w:rsid w:val="00B07203"/>
    <w:rsid w:val="00B104A4"/>
    <w:rsid w:val="00B1091D"/>
    <w:rsid w:val="00B10E91"/>
    <w:rsid w:val="00B12060"/>
    <w:rsid w:val="00B122E2"/>
    <w:rsid w:val="00B1290F"/>
    <w:rsid w:val="00B1394A"/>
    <w:rsid w:val="00B14464"/>
    <w:rsid w:val="00B14717"/>
    <w:rsid w:val="00B149ED"/>
    <w:rsid w:val="00B14B4F"/>
    <w:rsid w:val="00B152CB"/>
    <w:rsid w:val="00B165C4"/>
    <w:rsid w:val="00B16A49"/>
    <w:rsid w:val="00B17B17"/>
    <w:rsid w:val="00B20473"/>
    <w:rsid w:val="00B20BFC"/>
    <w:rsid w:val="00B23B1B"/>
    <w:rsid w:val="00B253DB"/>
    <w:rsid w:val="00B258BF"/>
    <w:rsid w:val="00B25B2C"/>
    <w:rsid w:val="00B26825"/>
    <w:rsid w:val="00B26D4B"/>
    <w:rsid w:val="00B27DC3"/>
    <w:rsid w:val="00B30419"/>
    <w:rsid w:val="00B30494"/>
    <w:rsid w:val="00B30AC3"/>
    <w:rsid w:val="00B30B96"/>
    <w:rsid w:val="00B30C68"/>
    <w:rsid w:val="00B32E4B"/>
    <w:rsid w:val="00B335EC"/>
    <w:rsid w:val="00B33757"/>
    <w:rsid w:val="00B33839"/>
    <w:rsid w:val="00B35B47"/>
    <w:rsid w:val="00B36870"/>
    <w:rsid w:val="00B37414"/>
    <w:rsid w:val="00B3751F"/>
    <w:rsid w:val="00B379F1"/>
    <w:rsid w:val="00B406F0"/>
    <w:rsid w:val="00B40AF4"/>
    <w:rsid w:val="00B40EBE"/>
    <w:rsid w:val="00B4294B"/>
    <w:rsid w:val="00B42A0F"/>
    <w:rsid w:val="00B42CA4"/>
    <w:rsid w:val="00B42F81"/>
    <w:rsid w:val="00B43E5E"/>
    <w:rsid w:val="00B44B4D"/>
    <w:rsid w:val="00B45216"/>
    <w:rsid w:val="00B454D7"/>
    <w:rsid w:val="00B4639F"/>
    <w:rsid w:val="00B46E40"/>
    <w:rsid w:val="00B471A8"/>
    <w:rsid w:val="00B50039"/>
    <w:rsid w:val="00B506A8"/>
    <w:rsid w:val="00B50AC0"/>
    <w:rsid w:val="00B5101B"/>
    <w:rsid w:val="00B522F9"/>
    <w:rsid w:val="00B53D7C"/>
    <w:rsid w:val="00B53FD4"/>
    <w:rsid w:val="00B54067"/>
    <w:rsid w:val="00B5417E"/>
    <w:rsid w:val="00B54F2D"/>
    <w:rsid w:val="00B55833"/>
    <w:rsid w:val="00B56151"/>
    <w:rsid w:val="00B57124"/>
    <w:rsid w:val="00B572B0"/>
    <w:rsid w:val="00B57356"/>
    <w:rsid w:val="00B57369"/>
    <w:rsid w:val="00B57558"/>
    <w:rsid w:val="00B57709"/>
    <w:rsid w:val="00B605B6"/>
    <w:rsid w:val="00B60C21"/>
    <w:rsid w:val="00B61002"/>
    <w:rsid w:val="00B62001"/>
    <w:rsid w:val="00B6281C"/>
    <w:rsid w:val="00B64271"/>
    <w:rsid w:val="00B6498B"/>
    <w:rsid w:val="00B64F2B"/>
    <w:rsid w:val="00B659F7"/>
    <w:rsid w:val="00B65BD5"/>
    <w:rsid w:val="00B66951"/>
    <w:rsid w:val="00B67A83"/>
    <w:rsid w:val="00B71163"/>
    <w:rsid w:val="00B717B3"/>
    <w:rsid w:val="00B719EE"/>
    <w:rsid w:val="00B7262D"/>
    <w:rsid w:val="00B7277D"/>
    <w:rsid w:val="00B72C46"/>
    <w:rsid w:val="00B73494"/>
    <w:rsid w:val="00B73DD4"/>
    <w:rsid w:val="00B74CEC"/>
    <w:rsid w:val="00B74EFD"/>
    <w:rsid w:val="00B755EF"/>
    <w:rsid w:val="00B7562A"/>
    <w:rsid w:val="00B7593A"/>
    <w:rsid w:val="00B76D50"/>
    <w:rsid w:val="00B77034"/>
    <w:rsid w:val="00B773AA"/>
    <w:rsid w:val="00B77C0C"/>
    <w:rsid w:val="00B80FA9"/>
    <w:rsid w:val="00B810B7"/>
    <w:rsid w:val="00B81669"/>
    <w:rsid w:val="00B81A7B"/>
    <w:rsid w:val="00B82170"/>
    <w:rsid w:val="00B827CA"/>
    <w:rsid w:val="00B83636"/>
    <w:rsid w:val="00B83832"/>
    <w:rsid w:val="00B847F1"/>
    <w:rsid w:val="00B84FCD"/>
    <w:rsid w:val="00B86C17"/>
    <w:rsid w:val="00B86E2C"/>
    <w:rsid w:val="00B870EE"/>
    <w:rsid w:val="00B87389"/>
    <w:rsid w:val="00B879DC"/>
    <w:rsid w:val="00B90073"/>
    <w:rsid w:val="00B9095D"/>
    <w:rsid w:val="00B91074"/>
    <w:rsid w:val="00B91C9E"/>
    <w:rsid w:val="00B927D1"/>
    <w:rsid w:val="00B93356"/>
    <w:rsid w:val="00B93638"/>
    <w:rsid w:val="00B93CF7"/>
    <w:rsid w:val="00B93FEB"/>
    <w:rsid w:val="00B95062"/>
    <w:rsid w:val="00B9527A"/>
    <w:rsid w:val="00B955A9"/>
    <w:rsid w:val="00B96604"/>
    <w:rsid w:val="00B96C48"/>
    <w:rsid w:val="00BA03FC"/>
    <w:rsid w:val="00BA0BB6"/>
    <w:rsid w:val="00BA0FE3"/>
    <w:rsid w:val="00BA21AA"/>
    <w:rsid w:val="00BA246A"/>
    <w:rsid w:val="00BA34C3"/>
    <w:rsid w:val="00BA3F8B"/>
    <w:rsid w:val="00BA46C1"/>
    <w:rsid w:val="00BA57DA"/>
    <w:rsid w:val="00BA6B9C"/>
    <w:rsid w:val="00BA6C47"/>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4A17"/>
    <w:rsid w:val="00BB50B3"/>
    <w:rsid w:val="00BB6204"/>
    <w:rsid w:val="00BB6B65"/>
    <w:rsid w:val="00BB6F89"/>
    <w:rsid w:val="00BB7231"/>
    <w:rsid w:val="00BB794B"/>
    <w:rsid w:val="00BC002A"/>
    <w:rsid w:val="00BC0589"/>
    <w:rsid w:val="00BC0A2F"/>
    <w:rsid w:val="00BC0FFC"/>
    <w:rsid w:val="00BC17E5"/>
    <w:rsid w:val="00BC190B"/>
    <w:rsid w:val="00BC1BC8"/>
    <w:rsid w:val="00BC2244"/>
    <w:rsid w:val="00BC2253"/>
    <w:rsid w:val="00BC379E"/>
    <w:rsid w:val="00BC3ECA"/>
    <w:rsid w:val="00BC4017"/>
    <w:rsid w:val="00BC59E4"/>
    <w:rsid w:val="00BC647A"/>
    <w:rsid w:val="00BC68C1"/>
    <w:rsid w:val="00BC74A4"/>
    <w:rsid w:val="00BC76BA"/>
    <w:rsid w:val="00BC76EB"/>
    <w:rsid w:val="00BD01D6"/>
    <w:rsid w:val="00BD0424"/>
    <w:rsid w:val="00BD0C1F"/>
    <w:rsid w:val="00BD136D"/>
    <w:rsid w:val="00BD2244"/>
    <w:rsid w:val="00BD34CF"/>
    <w:rsid w:val="00BD354D"/>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F0019"/>
    <w:rsid w:val="00BF00B6"/>
    <w:rsid w:val="00BF0574"/>
    <w:rsid w:val="00BF0EBB"/>
    <w:rsid w:val="00BF17DD"/>
    <w:rsid w:val="00BF1CB7"/>
    <w:rsid w:val="00BF274D"/>
    <w:rsid w:val="00BF2A3E"/>
    <w:rsid w:val="00BF370B"/>
    <w:rsid w:val="00BF396A"/>
    <w:rsid w:val="00BF58D6"/>
    <w:rsid w:val="00BF6F88"/>
    <w:rsid w:val="00BF7CA7"/>
    <w:rsid w:val="00BF7E18"/>
    <w:rsid w:val="00C01D13"/>
    <w:rsid w:val="00C023BD"/>
    <w:rsid w:val="00C028D3"/>
    <w:rsid w:val="00C02D07"/>
    <w:rsid w:val="00C03CAB"/>
    <w:rsid w:val="00C04609"/>
    <w:rsid w:val="00C04E47"/>
    <w:rsid w:val="00C0502E"/>
    <w:rsid w:val="00C053F7"/>
    <w:rsid w:val="00C06EDD"/>
    <w:rsid w:val="00C070FF"/>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3E8"/>
    <w:rsid w:val="00C225A0"/>
    <w:rsid w:val="00C227D6"/>
    <w:rsid w:val="00C232C1"/>
    <w:rsid w:val="00C23894"/>
    <w:rsid w:val="00C2394B"/>
    <w:rsid w:val="00C24634"/>
    <w:rsid w:val="00C24FE4"/>
    <w:rsid w:val="00C2618C"/>
    <w:rsid w:val="00C26B50"/>
    <w:rsid w:val="00C27C8C"/>
    <w:rsid w:val="00C301AE"/>
    <w:rsid w:val="00C30B40"/>
    <w:rsid w:val="00C3128F"/>
    <w:rsid w:val="00C31BB2"/>
    <w:rsid w:val="00C31EB5"/>
    <w:rsid w:val="00C32510"/>
    <w:rsid w:val="00C32D23"/>
    <w:rsid w:val="00C32D2F"/>
    <w:rsid w:val="00C35508"/>
    <w:rsid w:val="00C35DCA"/>
    <w:rsid w:val="00C3674E"/>
    <w:rsid w:val="00C37077"/>
    <w:rsid w:val="00C37A3D"/>
    <w:rsid w:val="00C420A9"/>
    <w:rsid w:val="00C420D7"/>
    <w:rsid w:val="00C4382F"/>
    <w:rsid w:val="00C445FF"/>
    <w:rsid w:val="00C44AD4"/>
    <w:rsid w:val="00C44F4B"/>
    <w:rsid w:val="00C45518"/>
    <w:rsid w:val="00C45822"/>
    <w:rsid w:val="00C47363"/>
    <w:rsid w:val="00C475E6"/>
    <w:rsid w:val="00C50D36"/>
    <w:rsid w:val="00C50D8B"/>
    <w:rsid w:val="00C50F1E"/>
    <w:rsid w:val="00C51961"/>
    <w:rsid w:val="00C52317"/>
    <w:rsid w:val="00C529F6"/>
    <w:rsid w:val="00C52EC1"/>
    <w:rsid w:val="00C52EEC"/>
    <w:rsid w:val="00C5342D"/>
    <w:rsid w:val="00C53BD2"/>
    <w:rsid w:val="00C54A21"/>
    <w:rsid w:val="00C54C48"/>
    <w:rsid w:val="00C54CD7"/>
    <w:rsid w:val="00C54E05"/>
    <w:rsid w:val="00C54E97"/>
    <w:rsid w:val="00C54F5A"/>
    <w:rsid w:val="00C56216"/>
    <w:rsid w:val="00C56F9A"/>
    <w:rsid w:val="00C604E3"/>
    <w:rsid w:val="00C60DBA"/>
    <w:rsid w:val="00C6203C"/>
    <w:rsid w:val="00C6205C"/>
    <w:rsid w:val="00C620A4"/>
    <w:rsid w:val="00C62A03"/>
    <w:rsid w:val="00C64885"/>
    <w:rsid w:val="00C65195"/>
    <w:rsid w:val="00C65620"/>
    <w:rsid w:val="00C6616D"/>
    <w:rsid w:val="00C66170"/>
    <w:rsid w:val="00C6693C"/>
    <w:rsid w:val="00C6788F"/>
    <w:rsid w:val="00C701BB"/>
    <w:rsid w:val="00C704A6"/>
    <w:rsid w:val="00C71F17"/>
    <w:rsid w:val="00C724EB"/>
    <w:rsid w:val="00C725DC"/>
    <w:rsid w:val="00C73670"/>
    <w:rsid w:val="00C74468"/>
    <w:rsid w:val="00C74782"/>
    <w:rsid w:val="00C74C03"/>
    <w:rsid w:val="00C74F7D"/>
    <w:rsid w:val="00C76651"/>
    <w:rsid w:val="00C77037"/>
    <w:rsid w:val="00C772EC"/>
    <w:rsid w:val="00C77488"/>
    <w:rsid w:val="00C77515"/>
    <w:rsid w:val="00C77AA8"/>
    <w:rsid w:val="00C77F44"/>
    <w:rsid w:val="00C77FFE"/>
    <w:rsid w:val="00C809CF"/>
    <w:rsid w:val="00C80B56"/>
    <w:rsid w:val="00C80BA5"/>
    <w:rsid w:val="00C810FF"/>
    <w:rsid w:val="00C81D2C"/>
    <w:rsid w:val="00C83184"/>
    <w:rsid w:val="00C833BB"/>
    <w:rsid w:val="00C83EEF"/>
    <w:rsid w:val="00C863C2"/>
    <w:rsid w:val="00C86BC0"/>
    <w:rsid w:val="00C86BC6"/>
    <w:rsid w:val="00C86BDD"/>
    <w:rsid w:val="00C86C01"/>
    <w:rsid w:val="00C8787D"/>
    <w:rsid w:val="00C90A00"/>
    <w:rsid w:val="00C91444"/>
    <w:rsid w:val="00C91515"/>
    <w:rsid w:val="00C91E71"/>
    <w:rsid w:val="00C92CFD"/>
    <w:rsid w:val="00C93BA9"/>
    <w:rsid w:val="00C94472"/>
    <w:rsid w:val="00C94D08"/>
    <w:rsid w:val="00C95FBC"/>
    <w:rsid w:val="00C96788"/>
    <w:rsid w:val="00C96B09"/>
    <w:rsid w:val="00C96D93"/>
    <w:rsid w:val="00C977BB"/>
    <w:rsid w:val="00CA0D2C"/>
    <w:rsid w:val="00CA1417"/>
    <w:rsid w:val="00CA1AA3"/>
    <w:rsid w:val="00CA2695"/>
    <w:rsid w:val="00CA304B"/>
    <w:rsid w:val="00CA48C3"/>
    <w:rsid w:val="00CA4A0B"/>
    <w:rsid w:val="00CA6EB6"/>
    <w:rsid w:val="00CA6FBF"/>
    <w:rsid w:val="00CB1654"/>
    <w:rsid w:val="00CB1685"/>
    <w:rsid w:val="00CB169F"/>
    <w:rsid w:val="00CB2942"/>
    <w:rsid w:val="00CB35A3"/>
    <w:rsid w:val="00CB3A78"/>
    <w:rsid w:val="00CB3D95"/>
    <w:rsid w:val="00CB3E77"/>
    <w:rsid w:val="00CB4070"/>
    <w:rsid w:val="00CB42D5"/>
    <w:rsid w:val="00CB64E2"/>
    <w:rsid w:val="00CB6924"/>
    <w:rsid w:val="00CC27E7"/>
    <w:rsid w:val="00CC2A67"/>
    <w:rsid w:val="00CC338B"/>
    <w:rsid w:val="00CC3464"/>
    <w:rsid w:val="00CC3BAD"/>
    <w:rsid w:val="00CC4208"/>
    <w:rsid w:val="00CC5016"/>
    <w:rsid w:val="00CC5E46"/>
    <w:rsid w:val="00CC6449"/>
    <w:rsid w:val="00CC6550"/>
    <w:rsid w:val="00CC6DC6"/>
    <w:rsid w:val="00CC7333"/>
    <w:rsid w:val="00CD00B0"/>
    <w:rsid w:val="00CD04F6"/>
    <w:rsid w:val="00CD2677"/>
    <w:rsid w:val="00CD2885"/>
    <w:rsid w:val="00CD2AA4"/>
    <w:rsid w:val="00CD2EEF"/>
    <w:rsid w:val="00CD38CE"/>
    <w:rsid w:val="00CD4CBE"/>
    <w:rsid w:val="00CD5145"/>
    <w:rsid w:val="00CD6F45"/>
    <w:rsid w:val="00CE12F4"/>
    <w:rsid w:val="00CE1EDF"/>
    <w:rsid w:val="00CE212E"/>
    <w:rsid w:val="00CE3B01"/>
    <w:rsid w:val="00CE57EE"/>
    <w:rsid w:val="00CE68B7"/>
    <w:rsid w:val="00CF0027"/>
    <w:rsid w:val="00CF01A2"/>
    <w:rsid w:val="00CF20A9"/>
    <w:rsid w:val="00CF21A6"/>
    <w:rsid w:val="00CF23D2"/>
    <w:rsid w:val="00CF30E6"/>
    <w:rsid w:val="00CF43F9"/>
    <w:rsid w:val="00CF4553"/>
    <w:rsid w:val="00CF4C05"/>
    <w:rsid w:val="00CF5E64"/>
    <w:rsid w:val="00D00059"/>
    <w:rsid w:val="00D00A3C"/>
    <w:rsid w:val="00D01070"/>
    <w:rsid w:val="00D02C03"/>
    <w:rsid w:val="00D047C0"/>
    <w:rsid w:val="00D05801"/>
    <w:rsid w:val="00D05D05"/>
    <w:rsid w:val="00D05DDB"/>
    <w:rsid w:val="00D06113"/>
    <w:rsid w:val="00D06962"/>
    <w:rsid w:val="00D06C28"/>
    <w:rsid w:val="00D073CF"/>
    <w:rsid w:val="00D078DF"/>
    <w:rsid w:val="00D10330"/>
    <w:rsid w:val="00D11E8C"/>
    <w:rsid w:val="00D11F06"/>
    <w:rsid w:val="00D11F2E"/>
    <w:rsid w:val="00D1204F"/>
    <w:rsid w:val="00D122E9"/>
    <w:rsid w:val="00D1299C"/>
    <w:rsid w:val="00D14107"/>
    <w:rsid w:val="00D147F2"/>
    <w:rsid w:val="00D15FB3"/>
    <w:rsid w:val="00D166D0"/>
    <w:rsid w:val="00D16E45"/>
    <w:rsid w:val="00D17971"/>
    <w:rsid w:val="00D20234"/>
    <w:rsid w:val="00D20A3D"/>
    <w:rsid w:val="00D21934"/>
    <w:rsid w:val="00D237F7"/>
    <w:rsid w:val="00D24853"/>
    <w:rsid w:val="00D2647D"/>
    <w:rsid w:val="00D26CF1"/>
    <w:rsid w:val="00D27165"/>
    <w:rsid w:val="00D27E49"/>
    <w:rsid w:val="00D30E38"/>
    <w:rsid w:val="00D31294"/>
    <w:rsid w:val="00D32724"/>
    <w:rsid w:val="00D3284E"/>
    <w:rsid w:val="00D336FF"/>
    <w:rsid w:val="00D34263"/>
    <w:rsid w:val="00D36FEE"/>
    <w:rsid w:val="00D379EC"/>
    <w:rsid w:val="00D37A62"/>
    <w:rsid w:val="00D409B6"/>
    <w:rsid w:val="00D40AB9"/>
    <w:rsid w:val="00D411FE"/>
    <w:rsid w:val="00D4172B"/>
    <w:rsid w:val="00D42720"/>
    <w:rsid w:val="00D42ABC"/>
    <w:rsid w:val="00D42C98"/>
    <w:rsid w:val="00D43BCE"/>
    <w:rsid w:val="00D44C37"/>
    <w:rsid w:val="00D45F08"/>
    <w:rsid w:val="00D470EF"/>
    <w:rsid w:val="00D5105D"/>
    <w:rsid w:val="00D52AC0"/>
    <w:rsid w:val="00D537E4"/>
    <w:rsid w:val="00D5411E"/>
    <w:rsid w:val="00D54809"/>
    <w:rsid w:val="00D5490A"/>
    <w:rsid w:val="00D54ED4"/>
    <w:rsid w:val="00D564BC"/>
    <w:rsid w:val="00D56BC7"/>
    <w:rsid w:val="00D572E3"/>
    <w:rsid w:val="00D57465"/>
    <w:rsid w:val="00D623F5"/>
    <w:rsid w:val="00D63080"/>
    <w:rsid w:val="00D64EB0"/>
    <w:rsid w:val="00D64EB5"/>
    <w:rsid w:val="00D65220"/>
    <w:rsid w:val="00D657C7"/>
    <w:rsid w:val="00D66958"/>
    <w:rsid w:val="00D67AAC"/>
    <w:rsid w:val="00D67F2B"/>
    <w:rsid w:val="00D705E0"/>
    <w:rsid w:val="00D733A8"/>
    <w:rsid w:val="00D73F42"/>
    <w:rsid w:val="00D74FB6"/>
    <w:rsid w:val="00D7514F"/>
    <w:rsid w:val="00D75953"/>
    <w:rsid w:val="00D75D5F"/>
    <w:rsid w:val="00D761B1"/>
    <w:rsid w:val="00D7642F"/>
    <w:rsid w:val="00D764B0"/>
    <w:rsid w:val="00D767ED"/>
    <w:rsid w:val="00D76875"/>
    <w:rsid w:val="00D776F0"/>
    <w:rsid w:val="00D81D92"/>
    <w:rsid w:val="00D81E99"/>
    <w:rsid w:val="00D81F2E"/>
    <w:rsid w:val="00D82806"/>
    <w:rsid w:val="00D82FCB"/>
    <w:rsid w:val="00D83798"/>
    <w:rsid w:val="00D83E01"/>
    <w:rsid w:val="00D85212"/>
    <w:rsid w:val="00D86896"/>
    <w:rsid w:val="00D871AF"/>
    <w:rsid w:val="00D87DE4"/>
    <w:rsid w:val="00D87E22"/>
    <w:rsid w:val="00D92531"/>
    <w:rsid w:val="00D93B28"/>
    <w:rsid w:val="00D9433C"/>
    <w:rsid w:val="00D94F57"/>
    <w:rsid w:val="00D959B1"/>
    <w:rsid w:val="00D95ECD"/>
    <w:rsid w:val="00D96C23"/>
    <w:rsid w:val="00D9754F"/>
    <w:rsid w:val="00D97C18"/>
    <w:rsid w:val="00DA02A8"/>
    <w:rsid w:val="00DA0733"/>
    <w:rsid w:val="00DA1CCF"/>
    <w:rsid w:val="00DA2C57"/>
    <w:rsid w:val="00DA356B"/>
    <w:rsid w:val="00DA3873"/>
    <w:rsid w:val="00DA5425"/>
    <w:rsid w:val="00DA5A3D"/>
    <w:rsid w:val="00DA6174"/>
    <w:rsid w:val="00DB00E6"/>
    <w:rsid w:val="00DB04B6"/>
    <w:rsid w:val="00DB3760"/>
    <w:rsid w:val="00DB412B"/>
    <w:rsid w:val="00DB524B"/>
    <w:rsid w:val="00DB5826"/>
    <w:rsid w:val="00DB6141"/>
    <w:rsid w:val="00DB68B5"/>
    <w:rsid w:val="00DB6D2D"/>
    <w:rsid w:val="00DB7575"/>
    <w:rsid w:val="00DB7C0E"/>
    <w:rsid w:val="00DB7C4E"/>
    <w:rsid w:val="00DB7D59"/>
    <w:rsid w:val="00DC0097"/>
    <w:rsid w:val="00DC02CB"/>
    <w:rsid w:val="00DC0A48"/>
    <w:rsid w:val="00DC0BE6"/>
    <w:rsid w:val="00DC22A1"/>
    <w:rsid w:val="00DC3956"/>
    <w:rsid w:val="00DC540E"/>
    <w:rsid w:val="00DC726C"/>
    <w:rsid w:val="00DC7DDD"/>
    <w:rsid w:val="00DD0D74"/>
    <w:rsid w:val="00DD11EE"/>
    <w:rsid w:val="00DD1257"/>
    <w:rsid w:val="00DD1618"/>
    <w:rsid w:val="00DD2831"/>
    <w:rsid w:val="00DD2C02"/>
    <w:rsid w:val="00DD2E34"/>
    <w:rsid w:val="00DD56DC"/>
    <w:rsid w:val="00DD65E1"/>
    <w:rsid w:val="00DD72CE"/>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62C"/>
    <w:rsid w:val="00DF27BC"/>
    <w:rsid w:val="00DF2A08"/>
    <w:rsid w:val="00DF3C0D"/>
    <w:rsid w:val="00DF3DAB"/>
    <w:rsid w:val="00DF3E21"/>
    <w:rsid w:val="00DF47F0"/>
    <w:rsid w:val="00DF4DE8"/>
    <w:rsid w:val="00DF54DF"/>
    <w:rsid w:val="00DF69B7"/>
    <w:rsid w:val="00DF69E8"/>
    <w:rsid w:val="00DF6A49"/>
    <w:rsid w:val="00DF7B99"/>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6602"/>
    <w:rsid w:val="00E17AB1"/>
    <w:rsid w:val="00E17CE6"/>
    <w:rsid w:val="00E214D3"/>
    <w:rsid w:val="00E21990"/>
    <w:rsid w:val="00E22DD3"/>
    <w:rsid w:val="00E23451"/>
    <w:rsid w:val="00E23861"/>
    <w:rsid w:val="00E23D50"/>
    <w:rsid w:val="00E24434"/>
    <w:rsid w:val="00E25CEE"/>
    <w:rsid w:val="00E26D93"/>
    <w:rsid w:val="00E26FB3"/>
    <w:rsid w:val="00E304FB"/>
    <w:rsid w:val="00E30514"/>
    <w:rsid w:val="00E312FC"/>
    <w:rsid w:val="00E31865"/>
    <w:rsid w:val="00E31CB8"/>
    <w:rsid w:val="00E320AA"/>
    <w:rsid w:val="00E324AD"/>
    <w:rsid w:val="00E33483"/>
    <w:rsid w:val="00E3360F"/>
    <w:rsid w:val="00E33C21"/>
    <w:rsid w:val="00E34CA6"/>
    <w:rsid w:val="00E34FA8"/>
    <w:rsid w:val="00E3579F"/>
    <w:rsid w:val="00E36474"/>
    <w:rsid w:val="00E3743D"/>
    <w:rsid w:val="00E37FF5"/>
    <w:rsid w:val="00E40DE9"/>
    <w:rsid w:val="00E40E8A"/>
    <w:rsid w:val="00E419F0"/>
    <w:rsid w:val="00E42265"/>
    <w:rsid w:val="00E429BA"/>
    <w:rsid w:val="00E442E7"/>
    <w:rsid w:val="00E44510"/>
    <w:rsid w:val="00E4470F"/>
    <w:rsid w:val="00E44857"/>
    <w:rsid w:val="00E5021F"/>
    <w:rsid w:val="00E5086D"/>
    <w:rsid w:val="00E51F4F"/>
    <w:rsid w:val="00E52268"/>
    <w:rsid w:val="00E5254B"/>
    <w:rsid w:val="00E52D6D"/>
    <w:rsid w:val="00E52E17"/>
    <w:rsid w:val="00E5484B"/>
    <w:rsid w:val="00E557E1"/>
    <w:rsid w:val="00E55A3C"/>
    <w:rsid w:val="00E566FD"/>
    <w:rsid w:val="00E56A45"/>
    <w:rsid w:val="00E56C9E"/>
    <w:rsid w:val="00E56DF7"/>
    <w:rsid w:val="00E5764D"/>
    <w:rsid w:val="00E5791A"/>
    <w:rsid w:val="00E5797D"/>
    <w:rsid w:val="00E57EAC"/>
    <w:rsid w:val="00E6011B"/>
    <w:rsid w:val="00E6060F"/>
    <w:rsid w:val="00E6085E"/>
    <w:rsid w:val="00E6246F"/>
    <w:rsid w:val="00E628B0"/>
    <w:rsid w:val="00E63A4A"/>
    <w:rsid w:val="00E649F2"/>
    <w:rsid w:val="00E653FC"/>
    <w:rsid w:val="00E65A8E"/>
    <w:rsid w:val="00E66405"/>
    <w:rsid w:val="00E66517"/>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6EFB"/>
    <w:rsid w:val="00E7716A"/>
    <w:rsid w:val="00E77F17"/>
    <w:rsid w:val="00E8007D"/>
    <w:rsid w:val="00E800F6"/>
    <w:rsid w:val="00E806C7"/>
    <w:rsid w:val="00E8116E"/>
    <w:rsid w:val="00E81848"/>
    <w:rsid w:val="00E821A5"/>
    <w:rsid w:val="00E82CE7"/>
    <w:rsid w:val="00E82DEA"/>
    <w:rsid w:val="00E8356F"/>
    <w:rsid w:val="00E84720"/>
    <w:rsid w:val="00E84C56"/>
    <w:rsid w:val="00E85C41"/>
    <w:rsid w:val="00E87F29"/>
    <w:rsid w:val="00E91E72"/>
    <w:rsid w:val="00E91F31"/>
    <w:rsid w:val="00E927FD"/>
    <w:rsid w:val="00E92800"/>
    <w:rsid w:val="00E92B47"/>
    <w:rsid w:val="00E92CB5"/>
    <w:rsid w:val="00E92DAA"/>
    <w:rsid w:val="00E930B9"/>
    <w:rsid w:val="00E93341"/>
    <w:rsid w:val="00E95060"/>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6E32"/>
    <w:rsid w:val="00EA7DDF"/>
    <w:rsid w:val="00EB192D"/>
    <w:rsid w:val="00EB19DB"/>
    <w:rsid w:val="00EB1EF9"/>
    <w:rsid w:val="00EB1F72"/>
    <w:rsid w:val="00EB2687"/>
    <w:rsid w:val="00EB4F86"/>
    <w:rsid w:val="00EB5A49"/>
    <w:rsid w:val="00EB6777"/>
    <w:rsid w:val="00EB71E7"/>
    <w:rsid w:val="00EC0334"/>
    <w:rsid w:val="00EC17CD"/>
    <w:rsid w:val="00EC1964"/>
    <w:rsid w:val="00EC27D4"/>
    <w:rsid w:val="00EC4152"/>
    <w:rsid w:val="00EC42FD"/>
    <w:rsid w:val="00EC448E"/>
    <w:rsid w:val="00EC4612"/>
    <w:rsid w:val="00EC4AC4"/>
    <w:rsid w:val="00EC51E9"/>
    <w:rsid w:val="00EC5546"/>
    <w:rsid w:val="00EC582F"/>
    <w:rsid w:val="00EC5F82"/>
    <w:rsid w:val="00EC63EF"/>
    <w:rsid w:val="00EC68E8"/>
    <w:rsid w:val="00EC697C"/>
    <w:rsid w:val="00EC6C60"/>
    <w:rsid w:val="00EC71BC"/>
    <w:rsid w:val="00EC78D6"/>
    <w:rsid w:val="00ED091F"/>
    <w:rsid w:val="00ED0DD5"/>
    <w:rsid w:val="00ED1693"/>
    <w:rsid w:val="00ED1A2B"/>
    <w:rsid w:val="00ED2DDC"/>
    <w:rsid w:val="00ED348E"/>
    <w:rsid w:val="00ED36E8"/>
    <w:rsid w:val="00ED3A74"/>
    <w:rsid w:val="00ED408D"/>
    <w:rsid w:val="00ED438E"/>
    <w:rsid w:val="00ED6067"/>
    <w:rsid w:val="00ED639D"/>
    <w:rsid w:val="00ED6DA1"/>
    <w:rsid w:val="00ED7000"/>
    <w:rsid w:val="00EE05B9"/>
    <w:rsid w:val="00EE0B6E"/>
    <w:rsid w:val="00EE1188"/>
    <w:rsid w:val="00EE131C"/>
    <w:rsid w:val="00EE16FC"/>
    <w:rsid w:val="00EE18B6"/>
    <w:rsid w:val="00EE300D"/>
    <w:rsid w:val="00EE3834"/>
    <w:rsid w:val="00EE3E67"/>
    <w:rsid w:val="00EE426F"/>
    <w:rsid w:val="00EE4981"/>
    <w:rsid w:val="00EE58E0"/>
    <w:rsid w:val="00EE5912"/>
    <w:rsid w:val="00EE5B52"/>
    <w:rsid w:val="00EE62B9"/>
    <w:rsid w:val="00EE670E"/>
    <w:rsid w:val="00EE6CBF"/>
    <w:rsid w:val="00EE7451"/>
    <w:rsid w:val="00EF124C"/>
    <w:rsid w:val="00EF14F8"/>
    <w:rsid w:val="00EF2DEE"/>
    <w:rsid w:val="00EF2FFF"/>
    <w:rsid w:val="00EF35D3"/>
    <w:rsid w:val="00EF40A6"/>
    <w:rsid w:val="00EF4BDF"/>
    <w:rsid w:val="00EF57A9"/>
    <w:rsid w:val="00EF6347"/>
    <w:rsid w:val="00EF64C8"/>
    <w:rsid w:val="00EF6B10"/>
    <w:rsid w:val="00EF6D73"/>
    <w:rsid w:val="00EF7728"/>
    <w:rsid w:val="00EF7CB9"/>
    <w:rsid w:val="00F0085A"/>
    <w:rsid w:val="00F00869"/>
    <w:rsid w:val="00F00EAC"/>
    <w:rsid w:val="00F040C6"/>
    <w:rsid w:val="00F04CD5"/>
    <w:rsid w:val="00F05CD8"/>
    <w:rsid w:val="00F069FA"/>
    <w:rsid w:val="00F07810"/>
    <w:rsid w:val="00F07C5B"/>
    <w:rsid w:val="00F07E18"/>
    <w:rsid w:val="00F10A9C"/>
    <w:rsid w:val="00F115DF"/>
    <w:rsid w:val="00F11AD3"/>
    <w:rsid w:val="00F11BFB"/>
    <w:rsid w:val="00F1257B"/>
    <w:rsid w:val="00F12B7F"/>
    <w:rsid w:val="00F12DA0"/>
    <w:rsid w:val="00F132A8"/>
    <w:rsid w:val="00F133A2"/>
    <w:rsid w:val="00F138FE"/>
    <w:rsid w:val="00F13F36"/>
    <w:rsid w:val="00F144AF"/>
    <w:rsid w:val="00F152B6"/>
    <w:rsid w:val="00F16FF5"/>
    <w:rsid w:val="00F17476"/>
    <w:rsid w:val="00F17AA9"/>
    <w:rsid w:val="00F2041A"/>
    <w:rsid w:val="00F214A4"/>
    <w:rsid w:val="00F22626"/>
    <w:rsid w:val="00F226EC"/>
    <w:rsid w:val="00F2302A"/>
    <w:rsid w:val="00F242F1"/>
    <w:rsid w:val="00F243BB"/>
    <w:rsid w:val="00F24AD4"/>
    <w:rsid w:val="00F26A18"/>
    <w:rsid w:val="00F273D8"/>
    <w:rsid w:val="00F279E1"/>
    <w:rsid w:val="00F305AF"/>
    <w:rsid w:val="00F308B1"/>
    <w:rsid w:val="00F3154B"/>
    <w:rsid w:val="00F31861"/>
    <w:rsid w:val="00F32416"/>
    <w:rsid w:val="00F34900"/>
    <w:rsid w:val="00F34A34"/>
    <w:rsid w:val="00F34E34"/>
    <w:rsid w:val="00F3642D"/>
    <w:rsid w:val="00F3722E"/>
    <w:rsid w:val="00F37A04"/>
    <w:rsid w:val="00F40460"/>
    <w:rsid w:val="00F4077A"/>
    <w:rsid w:val="00F40C98"/>
    <w:rsid w:val="00F40D3B"/>
    <w:rsid w:val="00F40FAE"/>
    <w:rsid w:val="00F41176"/>
    <w:rsid w:val="00F4160B"/>
    <w:rsid w:val="00F43A5A"/>
    <w:rsid w:val="00F450A8"/>
    <w:rsid w:val="00F45B09"/>
    <w:rsid w:val="00F46922"/>
    <w:rsid w:val="00F508B1"/>
    <w:rsid w:val="00F51139"/>
    <w:rsid w:val="00F5118B"/>
    <w:rsid w:val="00F5157B"/>
    <w:rsid w:val="00F51B5A"/>
    <w:rsid w:val="00F520D5"/>
    <w:rsid w:val="00F52142"/>
    <w:rsid w:val="00F52674"/>
    <w:rsid w:val="00F52BD3"/>
    <w:rsid w:val="00F52D97"/>
    <w:rsid w:val="00F53517"/>
    <w:rsid w:val="00F54403"/>
    <w:rsid w:val="00F545FE"/>
    <w:rsid w:val="00F54928"/>
    <w:rsid w:val="00F5543D"/>
    <w:rsid w:val="00F566A0"/>
    <w:rsid w:val="00F56B07"/>
    <w:rsid w:val="00F570F0"/>
    <w:rsid w:val="00F57DE3"/>
    <w:rsid w:val="00F609A7"/>
    <w:rsid w:val="00F60B7A"/>
    <w:rsid w:val="00F61144"/>
    <w:rsid w:val="00F614DA"/>
    <w:rsid w:val="00F61CA3"/>
    <w:rsid w:val="00F62005"/>
    <w:rsid w:val="00F625BE"/>
    <w:rsid w:val="00F6261A"/>
    <w:rsid w:val="00F639FF"/>
    <w:rsid w:val="00F63E41"/>
    <w:rsid w:val="00F6435D"/>
    <w:rsid w:val="00F64D9C"/>
    <w:rsid w:val="00F65090"/>
    <w:rsid w:val="00F65921"/>
    <w:rsid w:val="00F66308"/>
    <w:rsid w:val="00F665AD"/>
    <w:rsid w:val="00F671C5"/>
    <w:rsid w:val="00F70000"/>
    <w:rsid w:val="00F70029"/>
    <w:rsid w:val="00F725DC"/>
    <w:rsid w:val="00F73BE8"/>
    <w:rsid w:val="00F760E5"/>
    <w:rsid w:val="00F7639E"/>
    <w:rsid w:val="00F769F3"/>
    <w:rsid w:val="00F77871"/>
    <w:rsid w:val="00F80685"/>
    <w:rsid w:val="00F809B1"/>
    <w:rsid w:val="00F80B4F"/>
    <w:rsid w:val="00F83294"/>
    <w:rsid w:val="00F83836"/>
    <w:rsid w:val="00F83EBA"/>
    <w:rsid w:val="00F846BA"/>
    <w:rsid w:val="00F85700"/>
    <w:rsid w:val="00F8578B"/>
    <w:rsid w:val="00F87AF9"/>
    <w:rsid w:val="00F90DB8"/>
    <w:rsid w:val="00F915C7"/>
    <w:rsid w:val="00F91C36"/>
    <w:rsid w:val="00F91F4C"/>
    <w:rsid w:val="00F928D9"/>
    <w:rsid w:val="00F92E9F"/>
    <w:rsid w:val="00F92EFF"/>
    <w:rsid w:val="00F93A52"/>
    <w:rsid w:val="00F94A9F"/>
    <w:rsid w:val="00F94B97"/>
    <w:rsid w:val="00F94DF3"/>
    <w:rsid w:val="00F95275"/>
    <w:rsid w:val="00F95781"/>
    <w:rsid w:val="00F96673"/>
    <w:rsid w:val="00F97B6D"/>
    <w:rsid w:val="00FA00B1"/>
    <w:rsid w:val="00FA0256"/>
    <w:rsid w:val="00FA05E2"/>
    <w:rsid w:val="00FA089A"/>
    <w:rsid w:val="00FA0B4B"/>
    <w:rsid w:val="00FA2107"/>
    <w:rsid w:val="00FA2C0D"/>
    <w:rsid w:val="00FA2C98"/>
    <w:rsid w:val="00FA3073"/>
    <w:rsid w:val="00FA3800"/>
    <w:rsid w:val="00FA40EB"/>
    <w:rsid w:val="00FA4722"/>
    <w:rsid w:val="00FA516E"/>
    <w:rsid w:val="00FA5BA7"/>
    <w:rsid w:val="00FA616E"/>
    <w:rsid w:val="00FA6474"/>
    <w:rsid w:val="00FA68DF"/>
    <w:rsid w:val="00FA7634"/>
    <w:rsid w:val="00FA79A0"/>
    <w:rsid w:val="00FA7F8D"/>
    <w:rsid w:val="00FA7FD4"/>
    <w:rsid w:val="00FB0BC1"/>
    <w:rsid w:val="00FB1892"/>
    <w:rsid w:val="00FB39E9"/>
    <w:rsid w:val="00FB50B4"/>
    <w:rsid w:val="00FB5356"/>
    <w:rsid w:val="00FB551A"/>
    <w:rsid w:val="00FB5D4D"/>
    <w:rsid w:val="00FB5FFD"/>
    <w:rsid w:val="00FB6BFB"/>
    <w:rsid w:val="00FB715F"/>
    <w:rsid w:val="00FC038C"/>
    <w:rsid w:val="00FC0500"/>
    <w:rsid w:val="00FC0AB3"/>
    <w:rsid w:val="00FC16EF"/>
    <w:rsid w:val="00FC1D90"/>
    <w:rsid w:val="00FC232A"/>
    <w:rsid w:val="00FC240E"/>
    <w:rsid w:val="00FC3404"/>
    <w:rsid w:val="00FC3F83"/>
    <w:rsid w:val="00FC4BBB"/>
    <w:rsid w:val="00FC69C5"/>
    <w:rsid w:val="00FC79A5"/>
    <w:rsid w:val="00FD01C9"/>
    <w:rsid w:val="00FD029D"/>
    <w:rsid w:val="00FD0DFB"/>
    <w:rsid w:val="00FD19D4"/>
    <w:rsid w:val="00FD1BC0"/>
    <w:rsid w:val="00FD24D7"/>
    <w:rsid w:val="00FD2CDE"/>
    <w:rsid w:val="00FD31AE"/>
    <w:rsid w:val="00FD3AD3"/>
    <w:rsid w:val="00FD4229"/>
    <w:rsid w:val="00FD5233"/>
    <w:rsid w:val="00FD5FAD"/>
    <w:rsid w:val="00FD699B"/>
    <w:rsid w:val="00FD6ABE"/>
    <w:rsid w:val="00FD6F04"/>
    <w:rsid w:val="00FD703F"/>
    <w:rsid w:val="00FD734D"/>
    <w:rsid w:val="00FD7F98"/>
    <w:rsid w:val="00FE12BE"/>
    <w:rsid w:val="00FE2530"/>
    <w:rsid w:val="00FE398C"/>
    <w:rsid w:val="00FE4251"/>
    <w:rsid w:val="00FE4476"/>
    <w:rsid w:val="00FE4A2C"/>
    <w:rsid w:val="00FE5870"/>
    <w:rsid w:val="00FE6068"/>
    <w:rsid w:val="00FE6143"/>
    <w:rsid w:val="00FE6891"/>
    <w:rsid w:val="00FE6E84"/>
    <w:rsid w:val="00FF06BA"/>
    <w:rsid w:val="00FF096E"/>
    <w:rsid w:val="00FF1280"/>
    <w:rsid w:val="00FF1F80"/>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725DC"/>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725DC"/>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725DC"/>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5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uiPriority w:val="99"/>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2">
    <w:name w:val="Plain Table 2"/>
    <w:basedOn w:val="TableNormal"/>
    <w:uiPriority w:val="42"/>
    <w:rsid w:val="00351090"/>
    <w:pPr>
      <w:spacing w:after="0" w:line="240" w:lineRule="auto"/>
    </w:pPr>
    <w:rPr>
      <w:rFonts w:ascii="Calibri" w:eastAsia="Calibri" w:hAnsi="Calibri" w:cs="Calibr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56426C"/>
    <w:pPr>
      <w:spacing w:after="0" w:line="240" w:lineRule="auto"/>
    </w:pPr>
  </w:style>
  <w:style w:type="paragraph" w:customStyle="1" w:styleId="TableParagraph">
    <w:name w:val="Table Paragraph"/>
    <w:basedOn w:val="Normal"/>
    <w:uiPriority w:val="1"/>
    <w:qFormat/>
    <w:rsid w:val="00052C22"/>
    <w:pPr>
      <w:widowControl w:val="0"/>
      <w:autoSpaceDE w:val="0"/>
      <w:autoSpaceDN w:val="0"/>
      <w:spacing w:after="0" w:line="240" w:lineRule="auto"/>
    </w:pPr>
    <w:rPr>
      <w:rFonts w:ascii="Microsoft Sans Serif" w:eastAsia="Microsoft Sans Serif" w:hAnsi="Microsoft Sans Serif" w:cs="Microsoft Sans Serif"/>
      <w:lang w:val="en-US"/>
    </w:rPr>
  </w:style>
  <w:style w:type="character" w:customStyle="1" w:styleId="Heading6Char">
    <w:name w:val="Heading 6 Char"/>
    <w:basedOn w:val="DefaultParagraphFont"/>
    <w:link w:val="Heading6"/>
    <w:uiPriority w:val="9"/>
    <w:semiHidden/>
    <w:rsid w:val="00C725DC"/>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C725DC"/>
    <w:rPr>
      <w:rFonts w:eastAsiaTheme="majorEastAsia" w:cstheme="majorBidi"/>
      <w:color w:val="595959" w:themeColor="text1" w:themeTint="A6"/>
      <w:kern w:val="2"/>
      <w:sz w:val="24"/>
      <w:szCs w:val="24"/>
      <w:lang w:val="en-US"/>
      <w14:ligatures w14:val="standardContextual"/>
    </w:rPr>
  </w:style>
  <w:style w:type="character" w:customStyle="1" w:styleId="Heading9Char">
    <w:name w:val="Heading 9 Char"/>
    <w:basedOn w:val="DefaultParagraphFont"/>
    <w:link w:val="Heading9"/>
    <w:uiPriority w:val="9"/>
    <w:semiHidden/>
    <w:rsid w:val="00C725DC"/>
    <w:rPr>
      <w:rFonts w:eastAsiaTheme="majorEastAsia"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C725D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725DC"/>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C725DC"/>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725DC"/>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C725DC"/>
    <w:pPr>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725DC"/>
    <w:rPr>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C725DC"/>
    <w:rPr>
      <w:i/>
      <w:iCs/>
      <w:color w:val="365F91" w:themeColor="accent1" w:themeShade="BF"/>
    </w:rPr>
  </w:style>
  <w:style w:type="paragraph" w:styleId="IntenseQuote">
    <w:name w:val="Intense Quote"/>
    <w:basedOn w:val="Normal"/>
    <w:next w:val="Normal"/>
    <w:link w:val="IntenseQuoteChar"/>
    <w:uiPriority w:val="30"/>
    <w:qFormat/>
    <w:rsid w:val="00C725DC"/>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725DC"/>
    <w:rPr>
      <w:i/>
      <w:iCs/>
      <w:color w:val="365F91" w:themeColor="accent1" w:themeShade="BF"/>
      <w:kern w:val="2"/>
      <w:sz w:val="24"/>
      <w:szCs w:val="24"/>
      <w:lang w:val="en-US"/>
      <w14:ligatures w14:val="standardContextual"/>
    </w:rPr>
  </w:style>
  <w:style w:type="paragraph" w:customStyle="1" w:styleId="pdq2pgselectionanchorcontainer">
    <w:name w:val="pdq2pg_selectionanchorcontainer"/>
    <w:basedOn w:val="Normal"/>
    <w:rsid w:val="00FE4251"/>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1">
    <w:name w:val="No List1"/>
    <w:next w:val="NoList"/>
    <w:uiPriority w:val="99"/>
    <w:semiHidden/>
    <w:unhideWhenUsed/>
    <w:rsid w:val="00644EFB"/>
  </w:style>
  <w:style w:type="table" w:customStyle="1" w:styleId="TableGrid1">
    <w:name w:val="Table Grid1"/>
    <w:basedOn w:val="TableNormal"/>
    <w:next w:val="TableGrid"/>
    <w:uiPriority w:val="39"/>
    <w:rsid w:val="00644EFB"/>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dci">
    <w:name w:val="vndci"/>
    <w:basedOn w:val="DefaultParagraphFont"/>
    <w:rsid w:val="00644EFB"/>
  </w:style>
  <w:style w:type="character" w:customStyle="1" w:styleId="inqyif">
    <w:name w:val="inqyif"/>
    <w:basedOn w:val="DefaultParagraphFont"/>
    <w:rsid w:val="00644EFB"/>
  </w:style>
  <w:style w:type="paragraph" w:styleId="BodyText2">
    <w:name w:val="Body Text 2"/>
    <w:basedOn w:val="Normal"/>
    <w:link w:val="BodyText2Char"/>
    <w:uiPriority w:val="99"/>
    <w:unhideWhenUsed/>
    <w:rsid w:val="00122D8A"/>
    <w:pPr>
      <w:spacing w:after="120" w:line="480" w:lineRule="auto"/>
    </w:pPr>
    <w:rPr>
      <w:rFonts w:ascii="Arial" w:eastAsiaTheme="minorEastAsia" w:hAnsi="Arial"/>
      <w:sz w:val="21"/>
      <w:lang w:val="en-US"/>
    </w:rPr>
  </w:style>
  <w:style w:type="character" w:customStyle="1" w:styleId="BodyText2Char">
    <w:name w:val="Body Text 2 Char"/>
    <w:basedOn w:val="DefaultParagraphFont"/>
    <w:link w:val="BodyText2"/>
    <w:uiPriority w:val="99"/>
    <w:rsid w:val="00122D8A"/>
    <w:rPr>
      <w:rFonts w:ascii="Arial" w:eastAsiaTheme="minorEastAsia" w:hAnsi="Arial"/>
      <w:sz w:val="21"/>
      <w:lang w:val="en-US"/>
    </w:rPr>
  </w:style>
  <w:style w:type="paragraph" w:styleId="BodyText3">
    <w:name w:val="Body Text 3"/>
    <w:basedOn w:val="Normal"/>
    <w:link w:val="BodyText3Char"/>
    <w:uiPriority w:val="99"/>
    <w:unhideWhenUsed/>
    <w:rsid w:val="00122D8A"/>
    <w:pPr>
      <w:spacing w:after="120"/>
    </w:pPr>
    <w:rPr>
      <w:rFonts w:ascii="Arial" w:eastAsiaTheme="minorEastAsia" w:hAnsi="Arial"/>
      <w:sz w:val="16"/>
      <w:szCs w:val="16"/>
      <w:lang w:val="en-US"/>
    </w:rPr>
  </w:style>
  <w:style w:type="character" w:customStyle="1" w:styleId="BodyText3Char">
    <w:name w:val="Body Text 3 Char"/>
    <w:basedOn w:val="DefaultParagraphFont"/>
    <w:link w:val="BodyText3"/>
    <w:uiPriority w:val="99"/>
    <w:rsid w:val="00122D8A"/>
    <w:rPr>
      <w:rFonts w:ascii="Arial" w:eastAsiaTheme="minorEastAsia" w:hAnsi="Arial"/>
      <w:sz w:val="16"/>
      <w:szCs w:val="16"/>
      <w:lang w:val="en-US"/>
    </w:rPr>
  </w:style>
  <w:style w:type="paragraph" w:styleId="List">
    <w:name w:val="List"/>
    <w:basedOn w:val="Normal"/>
    <w:uiPriority w:val="99"/>
    <w:unhideWhenUsed/>
    <w:rsid w:val="00122D8A"/>
    <w:pPr>
      <w:ind w:left="360" w:hanging="360"/>
      <w:contextualSpacing/>
    </w:pPr>
    <w:rPr>
      <w:rFonts w:ascii="Arial" w:eastAsiaTheme="minorEastAsia" w:hAnsi="Arial"/>
      <w:sz w:val="21"/>
      <w:lang w:val="en-US"/>
    </w:rPr>
  </w:style>
  <w:style w:type="paragraph" w:styleId="List2">
    <w:name w:val="List 2"/>
    <w:basedOn w:val="Normal"/>
    <w:uiPriority w:val="99"/>
    <w:unhideWhenUsed/>
    <w:rsid w:val="00122D8A"/>
    <w:pPr>
      <w:ind w:left="720" w:hanging="360"/>
      <w:contextualSpacing/>
    </w:pPr>
    <w:rPr>
      <w:rFonts w:ascii="Arial" w:eastAsiaTheme="minorEastAsia" w:hAnsi="Arial"/>
      <w:sz w:val="21"/>
      <w:lang w:val="en-US"/>
    </w:rPr>
  </w:style>
  <w:style w:type="paragraph" w:styleId="List3">
    <w:name w:val="List 3"/>
    <w:basedOn w:val="Normal"/>
    <w:uiPriority w:val="99"/>
    <w:unhideWhenUsed/>
    <w:rsid w:val="00122D8A"/>
    <w:pPr>
      <w:ind w:left="1080" w:hanging="360"/>
      <w:contextualSpacing/>
    </w:pPr>
    <w:rPr>
      <w:rFonts w:ascii="Arial" w:eastAsiaTheme="minorEastAsia" w:hAnsi="Arial"/>
      <w:sz w:val="21"/>
      <w:lang w:val="en-US"/>
    </w:rPr>
  </w:style>
  <w:style w:type="paragraph" w:styleId="ListBullet">
    <w:name w:val="List Bullet"/>
    <w:basedOn w:val="Normal"/>
    <w:uiPriority w:val="99"/>
    <w:unhideWhenUsed/>
    <w:rsid w:val="00122D8A"/>
    <w:pPr>
      <w:numPr>
        <w:numId w:val="3"/>
      </w:numPr>
      <w:tabs>
        <w:tab w:val="clear" w:pos="360"/>
      </w:tabs>
      <w:ind w:left="0" w:firstLine="0"/>
      <w:contextualSpacing/>
    </w:pPr>
    <w:rPr>
      <w:rFonts w:ascii="Arial" w:eastAsiaTheme="minorEastAsia" w:hAnsi="Arial"/>
      <w:sz w:val="21"/>
      <w:lang w:val="en-US"/>
    </w:rPr>
  </w:style>
  <w:style w:type="paragraph" w:styleId="ListBullet2">
    <w:name w:val="List Bullet 2"/>
    <w:basedOn w:val="Normal"/>
    <w:uiPriority w:val="99"/>
    <w:unhideWhenUsed/>
    <w:rsid w:val="00122D8A"/>
    <w:pPr>
      <w:numPr>
        <w:numId w:val="4"/>
      </w:numPr>
      <w:tabs>
        <w:tab w:val="clear" w:pos="720"/>
      </w:tabs>
      <w:ind w:left="0" w:firstLine="0"/>
      <w:contextualSpacing/>
    </w:pPr>
    <w:rPr>
      <w:rFonts w:ascii="Arial" w:eastAsiaTheme="minorEastAsia" w:hAnsi="Arial"/>
      <w:sz w:val="21"/>
      <w:lang w:val="en-US"/>
    </w:rPr>
  </w:style>
  <w:style w:type="paragraph" w:styleId="ListBullet3">
    <w:name w:val="List Bullet 3"/>
    <w:basedOn w:val="Normal"/>
    <w:uiPriority w:val="99"/>
    <w:unhideWhenUsed/>
    <w:rsid w:val="00122D8A"/>
    <w:pPr>
      <w:numPr>
        <w:numId w:val="5"/>
      </w:numPr>
      <w:tabs>
        <w:tab w:val="clear" w:pos="1080"/>
      </w:tabs>
      <w:ind w:left="0" w:firstLine="0"/>
      <w:contextualSpacing/>
    </w:pPr>
    <w:rPr>
      <w:rFonts w:ascii="Arial" w:eastAsiaTheme="minorEastAsia" w:hAnsi="Arial"/>
      <w:sz w:val="21"/>
      <w:lang w:val="en-US"/>
    </w:rPr>
  </w:style>
  <w:style w:type="paragraph" w:styleId="ListNumber">
    <w:name w:val="List Number"/>
    <w:basedOn w:val="Normal"/>
    <w:uiPriority w:val="99"/>
    <w:unhideWhenUsed/>
    <w:rsid w:val="00122D8A"/>
    <w:pPr>
      <w:numPr>
        <w:numId w:val="6"/>
      </w:numPr>
      <w:tabs>
        <w:tab w:val="clear" w:pos="360"/>
      </w:tabs>
      <w:ind w:left="0" w:firstLine="0"/>
      <w:contextualSpacing/>
    </w:pPr>
    <w:rPr>
      <w:rFonts w:ascii="Arial" w:eastAsiaTheme="minorEastAsia" w:hAnsi="Arial"/>
      <w:sz w:val="21"/>
      <w:lang w:val="en-US"/>
    </w:rPr>
  </w:style>
  <w:style w:type="paragraph" w:styleId="ListNumber2">
    <w:name w:val="List Number 2"/>
    <w:basedOn w:val="Normal"/>
    <w:uiPriority w:val="99"/>
    <w:unhideWhenUsed/>
    <w:rsid w:val="00122D8A"/>
    <w:pPr>
      <w:numPr>
        <w:numId w:val="7"/>
      </w:numPr>
      <w:tabs>
        <w:tab w:val="clear" w:pos="720"/>
      </w:tabs>
      <w:ind w:left="0" w:firstLine="0"/>
      <w:contextualSpacing/>
    </w:pPr>
    <w:rPr>
      <w:rFonts w:ascii="Arial" w:eastAsiaTheme="minorEastAsia" w:hAnsi="Arial"/>
      <w:sz w:val="21"/>
      <w:lang w:val="en-US"/>
    </w:rPr>
  </w:style>
  <w:style w:type="paragraph" w:styleId="ListNumber3">
    <w:name w:val="List Number 3"/>
    <w:basedOn w:val="Normal"/>
    <w:uiPriority w:val="99"/>
    <w:unhideWhenUsed/>
    <w:rsid w:val="00122D8A"/>
    <w:pPr>
      <w:numPr>
        <w:numId w:val="8"/>
      </w:numPr>
      <w:tabs>
        <w:tab w:val="clear" w:pos="1080"/>
      </w:tabs>
      <w:ind w:left="0" w:firstLine="0"/>
      <w:contextualSpacing/>
    </w:pPr>
    <w:rPr>
      <w:rFonts w:ascii="Arial" w:eastAsiaTheme="minorEastAsia" w:hAnsi="Arial"/>
      <w:sz w:val="21"/>
      <w:lang w:val="en-US"/>
    </w:rPr>
  </w:style>
  <w:style w:type="paragraph" w:styleId="ListContinue">
    <w:name w:val="List Continue"/>
    <w:basedOn w:val="Normal"/>
    <w:uiPriority w:val="99"/>
    <w:unhideWhenUsed/>
    <w:rsid w:val="00122D8A"/>
    <w:pPr>
      <w:spacing w:after="120"/>
      <w:ind w:left="360"/>
      <w:contextualSpacing/>
    </w:pPr>
    <w:rPr>
      <w:rFonts w:ascii="Arial" w:eastAsiaTheme="minorEastAsia" w:hAnsi="Arial"/>
      <w:sz w:val="21"/>
      <w:lang w:val="en-US"/>
    </w:rPr>
  </w:style>
  <w:style w:type="paragraph" w:styleId="ListContinue2">
    <w:name w:val="List Continue 2"/>
    <w:basedOn w:val="Normal"/>
    <w:uiPriority w:val="99"/>
    <w:unhideWhenUsed/>
    <w:rsid w:val="00122D8A"/>
    <w:pPr>
      <w:spacing w:after="120"/>
      <w:ind w:left="720"/>
      <w:contextualSpacing/>
    </w:pPr>
    <w:rPr>
      <w:rFonts w:ascii="Arial" w:eastAsiaTheme="minorEastAsia" w:hAnsi="Arial"/>
      <w:sz w:val="21"/>
      <w:lang w:val="en-US"/>
    </w:rPr>
  </w:style>
  <w:style w:type="paragraph" w:styleId="ListContinue3">
    <w:name w:val="List Continue 3"/>
    <w:basedOn w:val="Normal"/>
    <w:uiPriority w:val="99"/>
    <w:unhideWhenUsed/>
    <w:rsid w:val="00122D8A"/>
    <w:pPr>
      <w:spacing w:after="120"/>
      <w:ind w:left="1080"/>
      <w:contextualSpacing/>
    </w:pPr>
    <w:rPr>
      <w:rFonts w:ascii="Arial" w:eastAsiaTheme="minorEastAsia" w:hAnsi="Arial"/>
      <w:sz w:val="21"/>
      <w:lang w:val="en-US"/>
    </w:rPr>
  </w:style>
  <w:style w:type="paragraph" w:styleId="MacroText">
    <w:name w:val="macro"/>
    <w:link w:val="MacroTextChar"/>
    <w:uiPriority w:val="99"/>
    <w:unhideWhenUsed/>
    <w:rsid w:val="00122D8A"/>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122D8A"/>
    <w:rPr>
      <w:rFonts w:ascii="Courier" w:eastAsiaTheme="minorEastAsia" w:hAnsi="Courier"/>
      <w:sz w:val="20"/>
      <w:szCs w:val="20"/>
      <w:lang w:val="en-US"/>
    </w:rPr>
  </w:style>
  <w:style w:type="paragraph" w:styleId="Caption">
    <w:name w:val="caption"/>
    <w:basedOn w:val="Normal"/>
    <w:next w:val="Normal"/>
    <w:uiPriority w:val="35"/>
    <w:semiHidden/>
    <w:unhideWhenUsed/>
    <w:qFormat/>
    <w:rsid w:val="00122D8A"/>
    <w:pPr>
      <w:spacing w:line="240" w:lineRule="auto"/>
    </w:pPr>
    <w:rPr>
      <w:rFonts w:ascii="Arial" w:eastAsiaTheme="minorEastAsia" w:hAnsi="Arial"/>
      <w:b/>
      <w:bCs/>
      <w:color w:val="4F81BD" w:themeColor="accent1"/>
      <w:sz w:val="18"/>
      <w:szCs w:val="18"/>
      <w:lang w:val="en-US"/>
    </w:rPr>
  </w:style>
  <w:style w:type="character" w:styleId="SubtleEmphasis">
    <w:name w:val="Subtle Emphasis"/>
    <w:basedOn w:val="DefaultParagraphFont"/>
    <w:uiPriority w:val="19"/>
    <w:qFormat/>
    <w:rsid w:val="00122D8A"/>
    <w:rPr>
      <w:i/>
      <w:iCs/>
      <w:color w:val="808080" w:themeColor="text1" w:themeTint="7F"/>
    </w:rPr>
  </w:style>
  <w:style w:type="character" w:styleId="SubtleReference">
    <w:name w:val="Subtle Reference"/>
    <w:basedOn w:val="DefaultParagraphFont"/>
    <w:uiPriority w:val="31"/>
    <w:qFormat/>
    <w:rsid w:val="00122D8A"/>
    <w:rPr>
      <w:smallCaps/>
      <w:color w:val="C0504D" w:themeColor="accent2"/>
      <w:u w:val="single"/>
    </w:rPr>
  </w:style>
  <w:style w:type="character" w:styleId="BookTitle">
    <w:name w:val="Book Title"/>
    <w:basedOn w:val="DefaultParagraphFont"/>
    <w:uiPriority w:val="33"/>
    <w:qFormat/>
    <w:rsid w:val="00122D8A"/>
    <w:rPr>
      <w:b/>
      <w:bCs/>
      <w:smallCaps/>
      <w:spacing w:val="5"/>
    </w:rPr>
  </w:style>
  <w:style w:type="table" w:styleId="LightShading">
    <w:name w:val="Light Shading"/>
    <w:basedOn w:val="TableNormal"/>
    <w:uiPriority w:val="60"/>
    <w:rsid w:val="00122D8A"/>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22D8A"/>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122D8A"/>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22D8A"/>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122D8A"/>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122D8A"/>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122D8A"/>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122D8A"/>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122D8A"/>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2D8A"/>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2D8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122D8A"/>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122D8A"/>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22D8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122D8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122D8A"/>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22D8A"/>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122D8A"/>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122D8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nderTitle">
    <w:name w:val="Tender Title"/>
    <w:rsid w:val="00122D8A"/>
    <w:rPr>
      <w:rFonts w:ascii="Arial" w:eastAsiaTheme="minorEastAsia" w:hAnsi="Arial"/>
      <w:b/>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37e89e-8ee1-47ac-9b4d-fb4067a1ddef">
      <Terms xmlns="http://schemas.microsoft.com/office/infopath/2007/PartnerControls"/>
    </lcf76f155ced4ddcb4097134ff3c332f>
    <TaxCatchAll xmlns="d8d37fd7-b8ae-4f7f-92d6-7f6a8c75c9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802C9EC1DCFB4FA2C4D74064A6F1A6" ma:contentTypeVersion="15" ma:contentTypeDescription="Create a new document." ma:contentTypeScope="" ma:versionID="0f78f23cb056f0668744f9c7e50d746f">
  <xsd:schema xmlns:xsd="http://www.w3.org/2001/XMLSchema" xmlns:xs="http://www.w3.org/2001/XMLSchema" xmlns:p="http://schemas.microsoft.com/office/2006/metadata/properties" xmlns:ns2="21d75729-e0e2-40fc-975c-4034a8f30019" xmlns:ns3="6937e89e-8ee1-47ac-9b4d-fb4067a1ddef" xmlns:ns4="d8d37fd7-b8ae-4f7f-92d6-7f6a8c75c909" targetNamespace="http://schemas.microsoft.com/office/2006/metadata/properties" ma:root="true" ma:fieldsID="7d3309450b1db88de137f12117587fe4" ns2:_="" ns3:_="" ns4:_="">
    <xsd:import namespace="21d75729-e0e2-40fc-975c-4034a8f30019"/>
    <xsd:import namespace="6937e89e-8ee1-47ac-9b4d-fb4067a1ddef"/>
    <xsd:import namespace="d8d37fd7-b8ae-4f7f-92d6-7f6a8c75c9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5729-e0e2-40fc-975c-4034a8f300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7e89e-8ee1-47ac-9b4d-fb4067a1dd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ce7b23-b418-4d4c-954e-1d194a804ec6"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d37fd7-b8ae-4f7f-92d6-7f6a8c75c9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982939-42aa-4803-80fd-3f28dce69cff}" ma:internalName="TaxCatchAll" ma:showField="CatchAllData" ma:web="21d75729-e0e2-40fc-975c-4034a8f30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 ds:uri="6937e89e-8ee1-47ac-9b4d-fb4067a1ddef"/>
    <ds:schemaRef ds:uri="d8d37fd7-b8ae-4f7f-92d6-7f6a8c75c909"/>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28CB5BA2-DB4A-4D2D-8904-8C7E890F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5729-e0e2-40fc-975c-4034a8f30019"/>
    <ds:schemaRef ds:uri="6937e89e-8ee1-47ac-9b4d-fb4067a1ddef"/>
    <ds:schemaRef ds:uri="d8d37fd7-b8ae-4f7f-92d6-7f6a8c75c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12</TotalTime>
  <Pages>19</Pages>
  <Words>7443</Words>
  <Characters>42431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49775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10</cp:revision>
  <cp:lastPrinted>2026-09-23T12:47:00Z</cp:lastPrinted>
  <dcterms:created xsi:type="dcterms:W3CDTF">2026-10-08T08:12:00Z</dcterms:created>
  <dcterms:modified xsi:type="dcterms:W3CDTF">2026-10-08T10:32:00Z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0x010100F2802C9EC1DCFB4FA2C4D74064A6F1A6</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